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95C4" w14:textId="77777777" w:rsidR="002D2291" w:rsidRDefault="002D2291">
      <w:pPr>
        <w:pStyle w:val="newncpi"/>
        <w:ind w:firstLine="0"/>
        <w:jc w:val="center"/>
      </w:pPr>
      <w:r>
        <w:rPr>
          <w:rStyle w:val="name"/>
        </w:rPr>
        <w:t xml:space="preserve">УКАЗ </w:t>
      </w:r>
      <w:r>
        <w:rPr>
          <w:rStyle w:val="promulgator"/>
        </w:rPr>
        <w:t>ПРЕЗИДЕНТА РЕСПУБЛИКИ БЕЛАРУСЬ</w:t>
      </w:r>
    </w:p>
    <w:p w14:paraId="32D42B10" w14:textId="77777777" w:rsidR="002D2291" w:rsidRDefault="002D2291">
      <w:pPr>
        <w:pStyle w:val="newncpi"/>
        <w:ind w:firstLine="0"/>
        <w:jc w:val="center"/>
      </w:pPr>
      <w:r>
        <w:rPr>
          <w:rStyle w:val="datepr"/>
        </w:rPr>
        <w:t>28 декабря 2005 г.</w:t>
      </w:r>
      <w:r>
        <w:rPr>
          <w:rStyle w:val="number"/>
        </w:rPr>
        <w:t xml:space="preserve"> № 637</w:t>
      </w:r>
    </w:p>
    <w:p w14:paraId="1084DAC2" w14:textId="77777777" w:rsidR="002D2291" w:rsidRDefault="002D2291">
      <w:pPr>
        <w:pStyle w:val="1"/>
      </w:pPr>
      <w:r>
        <w:t>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</w:t>
      </w:r>
    </w:p>
    <w:p w14:paraId="53C90510" w14:textId="77777777" w:rsidR="002D2291" w:rsidRDefault="002D2291">
      <w:pPr>
        <w:pStyle w:val="changei"/>
      </w:pPr>
      <w:r>
        <w:t>Изменения и дополнения:</w:t>
      </w:r>
    </w:p>
    <w:p w14:paraId="61D426AE" w14:textId="77777777" w:rsidR="002D2291" w:rsidRDefault="002D2291">
      <w:pPr>
        <w:pStyle w:val="changeadd"/>
      </w:pPr>
      <w:r>
        <w:t>Указ Президента Республики Беларусь от 9 июня 2006 г. № 378 (Национальный реестр правовых актов Республики Беларусь, 2006 г., № 91, 1/7658) &lt;P30600378&gt;;</w:t>
      </w:r>
    </w:p>
    <w:p w14:paraId="22DCC252" w14:textId="77777777" w:rsidR="002D2291" w:rsidRDefault="002D2291">
      <w:pPr>
        <w:pStyle w:val="changeadd"/>
      </w:pPr>
      <w:r>
        <w:t>Указ Президента Республики Беларусь от 29 января 2007 г. № 52 (Национальный реестр правовых актов Республики Беларусь, 2007 г., № 30, 1/8311) &lt;P30700052&gt;;</w:t>
      </w:r>
    </w:p>
    <w:p w14:paraId="0A1786DA" w14:textId="77777777" w:rsidR="002D2291" w:rsidRDefault="002D2291">
      <w:pPr>
        <w:pStyle w:val="changeadd"/>
      </w:pPr>
      <w:r>
        <w:t>Указ Президента Республики Беларусь от 24 сентября 2007 г. № 447 (Национальный реестр правовых актов Республики Беларусь, 2007 г., № 235, 1/8936) &lt;P30700447&gt;;</w:t>
      </w:r>
    </w:p>
    <w:p w14:paraId="439D227A" w14:textId="77777777" w:rsidR="002D2291" w:rsidRDefault="002D2291">
      <w:pPr>
        <w:pStyle w:val="changeadd"/>
      </w:pPr>
      <w:r>
        <w:t>Указ Президента Республики Беларусь от 12 мая 2009 г. № 241 (Национальный реестр правовых актов Республики Беларусь, 2009 г., № 119, 1/10688) &lt;P30900241&gt;;</w:t>
      </w:r>
    </w:p>
    <w:p w14:paraId="7E406E85" w14:textId="77777777" w:rsidR="002D2291" w:rsidRDefault="002D2291">
      <w:pPr>
        <w:pStyle w:val="changeadd"/>
      </w:pPr>
      <w:r>
        <w:t>Указ Президента Республики Беларусь от 14 июня 2010 г. № 305 (Национальный реестр правовых актов Республики Беларусь, 2010 г., № 146, 1/11707) &lt;P31000305&gt;;</w:t>
      </w:r>
    </w:p>
    <w:p w14:paraId="08DCDA1B" w14:textId="77777777" w:rsidR="002D2291" w:rsidRDefault="002D2291">
      <w:pPr>
        <w:pStyle w:val="changeadd"/>
      </w:pPr>
      <w:r>
        <w:t>Указ Президента Республики Беларусь от 1 сентября 2010 г. № 449 (Национальный реестр правовых актов Республики Беларусь, 2010 г., № 212, 1/11908) &lt;P31000449&gt;;</w:t>
      </w:r>
    </w:p>
    <w:p w14:paraId="1BA805F8" w14:textId="77777777" w:rsidR="002D2291" w:rsidRDefault="002D2291">
      <w:pPr>
        <w:pStyle w:val="changeadd"/>
      </w:pPr>
      <w:r>
        <w:t>Указ Президента Республики Беларусь от 14 марта 2011 г. № 108 (Национальный реестр правовых актов Республики Беларусь, 2011 г., № 33, 1/12420) &lt;P31100108&gt;;</w:t>
      </w:r>
    </w:p>
    <w:p w14:paraId="17F9AB80" w14:textId="77777777" w:rsidR="002D2291" w:rsidRDefault="002D2291">
      <w:pPr>
        <w:pStyle w:val="changeadd"/>
      </w:pPr>
      <w:r>
        <w:t>Указ Президента Республики Беларусь от 31 октября 2011 г. № 496 (Национальный реестр правовых актов Республики Беларусь, 2011 г., № 122, 1/13040) &lt;P31100496&gt;;</w:t>
      </w:r>
    </w:p>
    <w:p w14:paraId="60350E03" w14:textId="77777777" w:rsidR="002D2291" w:rsidRDefault="002D2291">
      <w:pPr>
        <w:pStyle w:val="changeadd"/>
      </w:pPr>
      <w:r>
        <w:t>Указ Президента Республики Беларусь от 6 января 2012 г. № 14 (Национальный реестр правовых актов Республики Беларусь, 2012 г., № 6, 1/13225) &lt;P31200014&gt;;</w:t>
      </w:r>
    </w:p>
    <w:p w14:paraId="6E6771FD" w14:textId="77777777" w:rsidR="002D2291" w:rsidRDefault="002D2291">
      <w:pPr>
        <w:pStyle w:val="changeadd"/>
      </w:pPr>
      <w:r>
        <w:t>Указ Президента Республики Беларусь от 11 января 2013 г. № 18 (Национальный правовой Интернет-портал Республики Беларусь, 15.01.2013, 1/13995) &lt;P31300018&gt;;</w:t>
      </w:r>
    </w:p>
    <w:p w14:paraId="118CDC24" w14:textId="77777777" w:rsidR="002D2291" w:rsidRDefault="002D2291">
      <w:pPr>
        <w:pStyle w:val="changeadd"/>
      </w:pPr>
      <w:r>
        <w:t>Указ Президента Республики Беларусь от 24 июля 2014 г. № 368 (Национальный правовой Интернет-портал Республики Беларусь, 29.07.2014, 1/15187) &lt;P31400368&gt;;</w:t>
      </w:r>
    </w:p>
    <w:p w14:paraId="63E613D6" w14:textId="77777777" w:rsidR="002D2291" w:rsidRDefault="002D2291">
      <w:pPr>
        <w:pStyle w:val="changeadd"/>
      </w:pPr>
      <w:r>
        <w:t>Указ Президента Республики Беларусь от 7 июня 2021 г. № 205 (Национальный правовой Интернет-портал Республики Беларусь, 09.06.2021, 1/19713) &lt;P32100205&gt; (не внесены);</w:t>
      </w:r>
    </w:p>
    <w:p w14:paraId="0C93F2E1" w14:textId="77777777" w:rsidR="002D2291" w:rsidRDefault="002D2291">
      <w:pPr>
        <w:pStyle w:val="changeadd"/>
      </w:pPr>
      <w:r>
        <w:lastRenderedPageBreak/>
        <w:t>Указ Президента Республики Беларусь от 30 декабря 2022 г. № 459 (Национальный правовой Интернет-портал Республики Беларусь, 04.01.2023, 1/20666) &lt;P32200459&gt;</w:t>
      </w:r>
    </w:p>
    <w:p w14:paraId="22D95810" w14:textId="77777777" w:rsidR="002D2291" w:rsidRDefault="002D2291">
      <w:pPr>
        <w:pStyle w:val="newncpi"/>
      </w:pPr>
      <w:r>
        <w:t> </w:t>
      </w:r>
    </w:p>
    <w:p w14:paraId="07142BBE" w14:textId="77777777" w:rsidR="002D2291" w:rsidRDefault="002D2291">
      <w:pPr>
        <w:pStyle w:val="newncpi"/>
      </w:pPr>
      <w:r>
        <w:t>В целях реализации наиболее важных экономических и социальных проектов государства:</w:t>
      </w:r>
    </w:p>
    <w:p w14:paraId="2BDEC7E7" w14:textId="77777777" w:rsidR="002D2291" w:rsidRDefault="002D2291">
      <w:pPr>
        <w:pStyle w:val="point"/>
      </w:pPr>
      <w:r>
        <w:t>1. Установить, что:</w:t>
      </w:r>
    </w:p>
    <w:p w14:paraId="1CA7C562" w14:textId="77777777" w:rsidR="002D2291" w:rsidRDefault="002D2291">
      <w:pPr>
        <w:pStyle w:val="underpoint"/>
      </w:pPr>
      <w:r>
        <w:t>1.1. подлежит перечислению в республиканский бюджет, бюджеты первичного, базового и областного уровней (далее – бюджет) часть прибыли (дохода):</w:t>
      </w:r>
    </w:p>
    <w:p w14:paraId="6B4BF99F" w14:textId="77777777" w:rsidR="002D2291" w:rsidRDefault="002D2291">
      <w:pPr>
        <w:pStyle w:val="newncpi"/>
      </w:pPr>
      <w:r>
        <w:t>республиканскими и коммунальными унитарными предприятиями, государственными объединениями, являющимися коммерческими организациями, имущество которых находится на праве хозяйственного ведения (далее – унитарные предприятия, государственные объединения);</w:t>
      </w:r>
    </w:p>
    <w:p w14:paraId="5CB42B5E" w14:textId="77777777" w:rsidR="002D2291" w:rsidRDefault="002D2291">
      <w:pPr>
        <w:pStyle w:val="newncpi"/>
      </w:pPr>
      <w:r>
        <w:t>хозяйственными обществами, в отношении которых Республика Беларусь и (или) административно-территориальная единица, обладая акциями (долями в уставных фондах) или иным, не противоречащим законодательству образом, может определять решения, принимаемые этими хозяйственными обществами (далее – хозяйственные общества), за исключением случаев, установленных законодательными актами, – от находящихся в республиканской и коммунальной собственности акций (долей в уставных фондах) пропорционально долям Республики Беларусь и административно-территориальных единиц в их уставных фондах. При этом указанная часть прибыли (дохода) является минимальной обязательной частью дивидендов на доли Республики Беларусь и административно-территориальных единиц в уставных фондах хозяйственных обществ;</w:t>
      </w:r>
    </w:p>
    <w:p w14:paraId="06F0907D" w14:textId="77777777" w:rsidR="002D2291" w:rsidRDefault="002D2291">
      <w:pPr>
        <w:pStyle w:val="underpoint"/>
      </w:pPr>
      <w:r>
        <w:t>1.2. унитарные предприятия, государственные объединения и хозяйственные общества, основными видами деятельности которых являются растениеводство, животноводство, растениеводство в сочетании с животноводством (смешанное сельское хозяйство), рыболовство и рыбоводство, первичная переработка льна, перечисляют в бюджет часть прибыли (дохода), исчисленной в соответствии с частью второй настоящего подпункта, в размере пяти процентов, иные унитарные предприятия, государственные объединения и хозяйственные общества – в размере двадцати процентов.</w:t>
      </w:r>
    </w:p>
    <w:p w14:paraId="55E3CEFF" w14:textId="77777777" w:rsidR="002D2291" w:rsidRDefault="002D2291">
      <w:pPr>
        <w:pStyle w:val="newncpi"/>
      </w:pPr>
      <w:r>
        <w:t>Часть прибыли (дохода), подлежащая перечислению в бюджет унитарными предприятиями, государственными объединениями и хозяйственными обществами, исчисляется от разницы между прибылью, полученной от осуществления всех видов деятельности, включая разницу между иными доходами и расходами, и суммой:</w:t>
      </w:r>
    </w:p>
    <w:p w14:paraId="1F88E055" w14:textId="77777777" w:rsidR="002D2291" w:rsidRDefault="002D2291">
      <w:pPr>
        <w:pStyle w:val="newncpi"/>
      </w:pPr>
      <w:r>
        <w:t>начислений налогов, сборов (пошлин), производимых из прибыли за отчетный период в соответствии с законодательными актами;</w:t>
      </w:r>
    </w:p>
    <w:p w14:paraId="6112F298" w14:textId="77777777" w:rsidR="002D2291" w:rsidRDefault="002D2291">
      <w:pPr>
        <w:pStyle w:val="newncpi"/>
      </w:pPr>
      <w:r>
        <w:t>прибыли, направленной на создание и приобретение основных средств производственного назначения, их реконструкцию (модернизацию, реставрацию), в том числе осуществляемых по договору простого товарищества, и нематериальных активов, а также на погашение кредитов (займов), полученных на эти цели;</w:t>
      </w:r>
    </w:p>
    <w:p w14:paraId="2EF1A9A1" w14:textId="77777777" w:rsidR="002D2291" w:rsidRDefault="002D2291">
      <w:pPr>
        <w:pStyle w:val="newncpi"/>
      </w:pPr>
      <w:r>
        <w:t>прибыли, направленной на расходы, установленные Президентом Республики Беларусь;</w:t>
      </w:r>
    </w:p>
    <w:p w14:paraId="08055B5C" w14:textId="77777777" w:rsidR="002D2291" w:rsidRDefault="002D2291">
      <w:pPr>
        <w:pStyle w:val="underpoint"/>
      </w:pPr>
      <w:r>
        <w:t>1.3. страховые организации перечисляют в республиканский бюджет кроме части прибыли, подлежащей перечислению в соответствии с подпунктом 1.1 настоящего пункта, часть прибыли, полученной от проведения обязательного страхования гражданской ответственности владельцев транспортных средств:</w:t>
      </w:r>
    </w:p>
    <w:p w14:paraId="508E920B" w14:textId="77777777" w:rsidR="002D2291" w:rsidRDefault="002D2291">
      <w:pPr>
        <w:pStyle w:val="newncpi"/>
      </w:pPr>
      <w:r>
        <w:t>по договорам внутреннего страхования, договорам комплексного внутреннего страхования и договорам страхования «Зеленая карта» – в размере 10 процентов;</w:t>
      </w:r>
    </w:p>
    <w:p w14:paraId="08857DA0" w14:textId="77777777" w:rsidR="002D2291" w:rsidRDefault="002D2291">
      <w:pPr>
        <w:pStyle w:val="newncpi"/>
      </w:pPr>
      <w:r>
        <w:t>по договорам пограничного страхования – в размере 30 процентов.</w:t>
      </w:r>
    </w:p>
    <w:p w14:paraId="04311D80" w14:textId="77777777" w:rsidR="002D2291" w:rsidRDefault="002D2291">
      <w:pPr>
        <w:pStyle w:val="point"/>
      </w:pPr>
      <w:r>
        <w:t>2. Исключен.</w:t>
      </w:r>
    </w:p>
    <w:p w14:paraId="6B4557B8" w14:textId="77777777" w:rsidR="002D2291" w:rsidRDefault="002D2291">
      <w:pPr>
        <w:pStyle w:val="point"/>
      </w:pPr>
      <w:r>
        <w:lastRenderedPageBreak/>
        <w:t>2</w:t>
      </w:r>
      <w:r>
        <w:rPr>
          <w:vertAlign w:val="superscript"/>
        </w:rPr>
        <w:t>1</w:t>
      </w:r>
      <w:r>
        <w:t>. Хозяйственные общества перечисляют Национальному банку часть прибыли, начисленную в порядке ее распределения на акции Национального банка в уставном фонде этих хозяйственных обществ, в сумме, превышающей часть прибыли (дохода), перечисляемую ими в республиканский бюджет в соответствии с пунктом 1 настоящего Указа.</w:t>
      </w:r>
    </w:p>
    <w:p w14:paraId="5E430BBA" w14:textId="77777777" w:rsidR="002D2291" w:rsidRDefault="002D2291">
      <w:pPr>
        <w:pStyle w:val="newncpi"/>
      </w:pPr>
      <w:r>
        <w:t>Часть прибыли хозяйственных обществ, перечисленная Национальному банку в соответствии с частью первой настоящего пункта, направляется Национальным банком на оплату расходов, связанных с его участием в управлении этими хозяйственными обществами.</w:t>
      </w:r>
    </w:p>
    <w:p w14:paraId="4D25CF56" w14:textId="77777777" w:rsidR="002D2291" w:rsidRDefault="002D2291">
      <w:pPr>
        <w:pStyle w:val="newncpi"/>
      </w:pPr>
      <w:r>
        <w:t>Не использованная в течение отчетного периода часть прибыли хозяйственных обществ, перечисленная Национальному банку, на цели, указанные в части второй настоящего пункта, распределяется в составе прибыли Национального банка в порядке, предусмотренном в пункте 37 Устава Национального банка Республики Беларусь, утвержденного Указом Президента Республики Беларусь от 13 июня 2001 г. № 320.</w:t>
      </w:r>
    </w:p>
    <w:p w14:paraId="3E8FFE3E" w14:textId="77777777" w:rsidR="002D2291" w:rsidRDefault="002D2291">
      <w:pPr>
        <w:pStyle w:val="point"/>
      </w:pPr>
      <w:r>
        <w:t>3. Образовать государственный целевой бюджетный фонд национального развития (далее – фонд) и определить, что:</w:t>
      </w:r>
    </w:p>
    <w:p w14:paraId="35196EDC" w14:textId="77777777" w:rsidR="002D2291" w:rsidRDefault="002D2291">
      <w:pPr>
        <w:pStyle w:val="underpoint"/>
      </w:pPr>
      <w:r>
        <w:t>3.1. источниками формирования фонда являются:</w:t>
      </w:r>
    </w:p>
    <w:p w14:paraId="2BBEBBB3" w14:textId="77777777" w:rsidR="002D2291" w:rsidRDefault="002D2291">
      <w:pPr>
        <w:pStyle w:val="newncpi"/>
      </w:pPr>
      <w:r>
        <w:t>часть прибыли (дохода) унитарных предприятий, государственных объединений, хозяйственных обществ сверх части прибыли (дохода), перечисляемой в бюджет в соответствии с пунктом 1 настоящего Указа;</w:t>
      </w:r>
    </w:p>
    <w:p w14:paraId="4F338A55" w14:textId="77777777" w:rsidR="002D2291" w:rsidRDefault="002D2291">
      <w:pPr>
        <w:pStyle w:val="newncpi"/>
      </w:pPr>
      <w:r>
        <w:t>часть прибыли (дохода) организаций, являющихся в соответствии с законодательством дочерними по отношению к организациям, названным в подпункте 1.1 пункта 1 настоящего Указа;</w:t>
      </w:r>
    </w:p>
    <w:p w14:paraId="074EC396" w14:textId="77777777" w:rsidR="002D2291" w:rsidRDefault="002D2291">
      <w:pPr>
        <w:pStyle w:val="newncpi"/>
      </w:pPr>
      <w:r>
        <w:t>часть прибыли (дохода) организаций, являющихся в соответствии с законодательством дочерними компаниями холдинга, управляющей компанией которого является организация, названная в подпункте 1.1 пункта 1 настоящего Указа;</w:t>
      </w:r>
    </w:p>
    <w:p w14:paraId="73B209C3" w14:textId="77777777" w:rsidR="002D2291" w:rsidRDefault="002D2291">
      <w:pPr>
        <w:pStyle w:val="newncpi"/>
      </w:pPr>
      <w:r>
        <w:t>иные источники, не запрещенные законодательством.</w:t>
      </w:r>
    </w:p>
    <w:p w14:paraId="102D677E" w14:textId="77777777" w:rsidR="002D2291" w:rsidRDefault="002D2291">
      <w:pPr>
        <w:pStyle w:val="newncpi"/>
      </w:pPr>
      <w:r>
        <w:t>Совет Министров Республики Беларусь:</w:t>
      </w:r>
    </w:p>
    <w:p w14:paraId="38E804BF" w14:textId="77777777" w:rsidR="002D2291" w:rsidRDefault="002D2291">
      <w:pPr>
        <w:pStyle w:val="newncpi"/>
      </w:pPr>
      <w:r>
        <w:t>определяет порядок формирования фонда, в том числе устанавливает значение показателей, характеризующих эффективность деятельности, при которых организации, указанные в абзацах втором–четвертом части первой настоящего подпункта, признаются плательщиками в фонд, норматив исчисления части прибыли (дохода) в фонд, порядок ее исчисления и сроки перечисления;</w:t>
      </w:r>
    </w:p>
    <w:p w14:paraId="380AE12A" w14:textId="77777777" w:rsidR="002D2291" w:rsidRDefault="002D2291">
      <w:pPr>
        <w:pStyle w:val="newncpi"/>
      </w:pPr>
      <w:r>
        <w:t>при необходимости принимает индивидуальные решения о признании организаций, указанных в абзацах втором–четвертом части первой настоящего подпункта, плательщиками в фонд с указанием размера части прибыли (дохода), подлежащей перечислению в фонд, и сроков ее перечисления;</w:t>
      </w:r>
    </w:p>
    <w:p w14:paraId="146CD091" w14:textId="77777777" w:rsidR="002D2291" w:rsidRDefault="002D2291">
      <w:pPr>
        <w:pStyle w:val="underpoint"/>
      </w:pPr>
      <w:r>
        <w:t>3.2. поступление и использование средств фонда учитываются в составе республиканского бюджета согласно закону о республиканском бюджете на очередной финансовый год;</w:t>
      </w:r>
    </w:p>
    <w:p w14:paraId="2D8A0904" w14:textId="77777777" w:rsidR="002D2291" w:rsidRDefault="002D2291">
      <w:pPr>
        <w:pStyle w:val="underpoint"/>
      </w:pPr>
      <w:r>
        <w:t>3.3. расходование средств фонда осуществляется по решению Президента Республики Беларусь;</w:t>
      </w:r>
    </w:p>
    <w:p w14:paraId="2388BD17" w14:textId="77777777" w:rsidR="002D2291" w:rsidRDefault="002D2291">
      <w:pPr>
        <w:pStyle w:val="underpoint"/>
      </w:pPr>
      <w:r>
        <w:t>3.4. средства фонда, не использованные в течение финансового года, в установленном порядке зачисляются в доход фонда в очередном финансовом году.</w:t>
      </w:r>
    </w:p>
    <w:p w14:paraId="4FCADEA4" w14:textId="77777777" w:rsidR="002D2291" w:rsidRDefault="002D2291">
      <w:pPr>
        <w:pStyle w:val="point"/>
      </w:pPr>
      <w:r>
        <w:t>3</w:t>
      </w:r>
      <w:r>
        <w:rPr>
          <w:vertAlign w:val="superscript"/>
        </w:rPr>
        <w:t>1</w:t>
      </w:r>
      <w:r>
        <w:t>. Исчисление части прибыли (дохода), подлежащей перечислению в бюджет в соответствии с пунктом 1 настоящего Указа, осуществляется начиная с 2013 года ежеквартально как разница между суммой прибыли (дохода), подлежащей перечислению в бюджет нарастающим итогом с начала года, и суммой прибыли (дохода), перечисленной в бюджет за предыдущий отчетный период.</w:t>
      </w:r>
    </w:p>
    <w:p w14:paraId="34CC17C4" w14:textId="77777777" w:rsidR="002D2291" w:rsidRDefault="002D2291">
      <w:pPr>
        <w:pStyle w:val="newncpi"/>
      </w:pPr>
      <w:r>
        <w:t>Хозяйственным обществом в установленном законодательными актами порядке может быть определен иной период исчисления прибыли (дохода), в том числе ее части, перечисляемой в бюджет в соответствии с пунктом 1 настоящего Указа.</w:t>
      </w:r>
    </w:p>
    <w:p w14:paraId="14B87A0C" w14:textId="77777777" w:rsidR="002D2291" w:rsidRDefault="002D2291">
      <w:pPr>
        <w:pStyle w:val="newncpi"/>
      </w:pPr>
      <w:r>
        <w:lastRenderedPageBreak/>
        <w:t>Расчет части прибыли (дохода), подлежащей перечислению в бюджет в соответствии с пунктом 1 настоящего Указа, представляется в налоговые органы по месту постановки на учет унитарного предприятия, государственного объединения, хозяйственного общества по форме, установленной Министерством финансов, за I–III кварталы отчетного года не позднее 20-го числа месяца, следующего за отчетным кварталом, за IV квартал отчетного года – не позднее 20 марта года, следующего за отчетным, за исключением случаев, предусмотренных в частях четвертой и шестой настоящего пункта.</w:t>
      </w:r>
    </w:p>
    <w:p w14:paraId="042EC88C" w14:textId="77777777" w:rsidR="002D2291" w:rsidRDefault="002D2291">
      <w:pPr>
        <w:pStyle w:val="newncpi"/>
      </w:pPr>
      <w:r>
        <w:t>Хозяйственные общества, указанные в части второй настоящего пункта, расчет части прибыли (дохода), подлежащей перечислению в бюджет, представляют не позднее 20-го числа месяца, следующего за месяцем, в котором участникам хозяйственного общества объявлена дата выплаты дивидендов за отчетный период.</w:t>
      </w:r>
    </w:p>
    <w:p w14:paraId="11D06074" w14:textId="77777777" w:rsidR="002D2291" w:rsidRDefault="002D2291">
      <w:pPr>
        <w:pStyle w:val="newncpi"/>
      </w:pPr>
      <w:r>
        <w:t>Перечисление в бюджет части прибыли (дохода) производят:</w:t>
      </w:r>
    </w:p>
    <w:p w14:paraId="02110176" w14:textId="77777777" w:rsidR="002D2291" w:rsidRDefault="002D2291">
      <w:pPr>
        <w:pStyle w:val="newncpi"/>
      </w:pPr>
      <w:r>
        <w:t>унитарные предприятия, государственные объединения, хозяйственные общества, за исключением хозяйственных обществ, указанных в части второй настоящего пункта, – за I–III кварталы отчетного года не позднее 22-го числа месяца, следующего за истекшим отчетным кварталом, за IV квартал отчетного года не позднее 22 марта года, следующего за отчетным;</w:t>
      </w:r>
    </w:p>
    <w:p w14:paraId="6171ABA3" w14:textId="77777777" w:rsidR="002D2291" w:rsidRDefault="002D2291">
      <w:pPr>
        <w:pStyle w:val="newncpi"/>
      </w:pPr>
      <w:r>
        <w:t>хозяйственные общества, указанные в части второй настоящего пункта, – не позднее 22-го числа месяца, следующего за месяцем, в котором участникам хозяйственного общества объявлена дата выплаты дивидендов за отчетный период.</w:t>
      </w:r>
    </w:p>
    <w:p w14:paraId="60D266A7" w14:textId="77777777" w:rsidR="002D2291" w:rsidRDefault="002D2291">
      <w:pPr>
        <w:pStyle w:val="newncpi"/>
      </w:pPr>
      <w:r>
        <w:t>В случае, если последний день срока представления расчета части прибыли (дохода) или срока перечисления в бюджет части прибыли (дохода) приходится на нерабочий день, днем окончания срока считается ближайший следующий за ним рабочий день.</w:t>
      </w:r>
    </w:p>
    <w:p w14:paraId="02B90EBB" w14:textId="77777777" w:rsidR="002D2291" w:rsidRDefault="002D2291">
      <w:pPr>
        <w:pStyle w:val="newncpi"/>
      </w:pPr>
      <w:r>
        <w:t>Зачет (возврат) излишне уплаченных (взысканных) сумм части прибыли (дохода), в том числе в фонд, производится налоговым органом в порядке, установленном для зачета (возврата) излишне уплаченных (взысканных) сумм налогов, сборов (пошлин).</w:t>
      </w:r>
    </w:p>
    <w:p w14:paraId="1076CB4B" w14:textId="77777777" w:rsidR="002D2291" w:rsidRDefault="002D2291">
      <w:pPr>
        <w:pStyle w:val="newncpi"/>
      </w:pPr>
      <w:r>
        <w:t>Плательщики части прибыли (дохода), в том числе в фонд, в случае неуплаты, неполной уплаты указанных платежей в установленный срок уплачивают пени.</w:t>
      </w:r>
    </w:p>
    <w:p w14:paraId="3861A7EF" w14:textId="77777777" w:rsidR="002D2291" w:rsidRDefault="002D2291">
      <w:pPr>
        <w:pStyle w:val="newncpi"/>
      </w:pPr>
      <w:r>
        <w:t>Пени начисляются за каждый календарный день просрочки, включая день уплаты (взыскания), в течение всего срока неисполнения обязательства по уплате части прибыли (дохода), в том числе в фонд, начиная со дня, следующего за установленным законодательством днем уплаты указанных платежей.</w:t>
      </w:r>
    </w:p>
    <w:p w14:paraId="15744256" w14:textId="77777777" w:rsidR="002D2291" w:rsidRDefault="002D2291">
      <w:pPr>
        <w:pStyle w:val="newncpi"/>
      </w:pPr>
      <w:r>
        <w:t>Пени за каждый день просрочки определяются в процентах от неуплаченных сумм части прибыли (дохода), в том числе в фонд, с учетом процентной ставки, равной 1/360 ставки рефинансирования Национального банка, действовавшей в соответствующие периоды неисполнения обязательства по уплате указанных платежей.</w:t>
      </w:r>
    </w:p>
    <w:p w14:paraId="28218DCC" w14:textId="77777777" w:rsidR="002D2291" w:rsidRDefault="002D2291">
      <w:pPr>
        <w:pStyle w:val="newncpi"/>
      </w:pPr>
      <w:r>
        <w:t>Пени уплачиваются (взыскиваются) после уплаты (взыскания) причитающихся сумм части прибыли (дохода), в том числе в фонд.</w:t>
      </w:r>
    </w:p>
    <w:p w14:paraId="2A499990" w14:textId="77777777" w:rsidR="002D2291" w:rsidRDefault="002D2291">
      <w:pPr>
        <w:pStyle w:val="newncpi"/>
      </w:pPr>
      <w:r>
        <w:t>Налоговые органы при осуществлении контроля за правильным исчислением, полной и своевременной уплатой сумм части прибыли (дохода), в том числе в фонд, и пеней, применении способов обеспечения уплаты части прибыли (дохода), в том числе в фонд, и пеней, их взыскании пользуются правами и несут обязанности, установленные для осуществления налогового контроля, применения способов обеспечения исполнения налоговых обязательств, уплаты пеней и взыскания налогов, сборов (пошлин) и пеней.</w:t>
      </w:r>
    </w:p>
    <w:p w14:paraId="6494E39B" w14:textId="77777777" w:rsidR="002D2291" w:rsidRDefault="002D2291">
      <w:pPr>
        <w:pStyle w:val="newncpi"/>
      </w:pPr>
      <w:r>
        <w:t>Организации, названные в подпункте 1.1 пункта 1, абзацах третьем и четвертом части первой подпункта 3.1 пункта 3 настоящего Указа, при исчислении и уплате сумм части прибыли (дохода), в том числе в фонд, и пеней пользуются правами и исполняют обязанности, установленные для плательщиков налогов, сборов (пошлин).</w:t>
      </w:r>
    </w:p>
    <w:p w14:paraId="3EEC9749" w14:textId="77777777" w:rsidR="002D2291" w:rsidRDefault="002D2291">
      <w:pPr>
        <w:pStyle w:val="newncpi"/>
      </w:pPr>
      <w:r>
        <w:t xml:space="preserve">В случае обнаружения неполноты сведений или ошибок, допущенных при исчислении подлежащей перечислению части прибыли (дохода), в том числе в фонд, дополнения или изменения отражаются в расчете части прибыли (дохода), подлежащей </w:t>
      </w:r>
      <w:r>
        <w:lastRenderedPageBreak/>
        <w:t>перечислению в бюджет (фонд), за тот отчетный период, в котором обнаружена неполнота сведений или ошибка.</w:t>
      </w:r>
    </w:p>
    <w:p w14:paraId="1574AD87" w14:textId="77777777" w:rsidR="002D2291" w:rsidRDefault="002D2291">
      <w:pPr>
        <w:pStyle w:val="point"/>
      </w:pPr>
      <w:r>
        <w:t>4. Совету Министров Республики Беларусь:</w:t>
      </w:r>
    </w:p>
    <w:p w14:paraId="3831DDFF" w14:textId="77777777" w:rsidR="002D2291" w:rsidRDefault="002D2291">
      <w:pPr>
        <w:pStyle w:val="newncpi"/>
      </w:pPr>
      <w:r>
        <w:t>определить порядок отражения в бухгалтерском учете части прибыли (дохода), перечисляемой в бюджет в соответствии с пунктом 1 настоящего Указа;</w:t>
      </w:r>
    </w:p>
    <w:p w14:paraId="6C1E6430" w14:textId="77777777" w:rsidR="002D2291" w:rsidRDefault="002D2291">
      <w:pPr>
        <w:pStyle w:val="newncpi"/>
      </w:pPr>
      <w:r>
        <w:t>обеспечить приведение актов законодательства в соответствие с настоящим Указом;</w:t>
      </w:r>
    </w:p>
    <w:p w14:paraId="64F67C7F" w14:textId="77777777" w:rsidR="002D2291" w:rsidRDefault="002D2291">
      <w:pPr>
        <w:pStyle w:val="newncpi"/>
      </w:pPr>
      <w:r>
        <w:t>принять иные меры по реализации данного Указа.</w:t>
      </w:r>
    </w:p>
    <w:p w14:paraId="5F13061A" w14:textId="77777777" w:rsidR="002D2291" w:rsidRDefault="002D2291">
      <w:pPr>
        <w:pStyle w:val="point"/>
      </w:pPr>
      <w:r>
        <w:t>5. Настоящий Указ вступает в силу со дня его подписания.</w:t>
      </w:r>
    </w:p>
    <w:p w14:paraId="77DDF7D9" w14:textId="77777777" w:rsidR="002D2291" w:rsidRDefault="002D22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D2291" w14:paraId="5F19F27C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7A28F6" w14:textId="77777777" w:rsidR="002D2291" w:rsidRDefault="002D229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8212D8" w14:textId="77777777" w:rsidR="002D2291" w:rsidRDefault="002D229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04552758" w14:textId="77777777" w:rsidR="00280795" w:rsidRDefault="00280795" w:rsidP="00DA05F2">
      <w:pPr>
        <w:pStyle w:val="newncpi"/>
      </w:pPr>
    </w:p>
    <w:sectPr w:rsidR="00280795" w:rsidSect="002D2291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B89BC" w14:textId="77777777" w:rsidR="00D65EFD" w:rsidRDefault="00D65EFD" w:rsidP="002D2291">
      <w:pPr>
        <w:spacing w:after="0" w:line="240" w:lineRule="auto"/>
      </w:pPr>
      <w:r>
        <w:separator/>
      </w:r>
    </w:p>
  </w:endnote>
  <w:endnote w:type="continuationSeparator" w:id="0">
    <w:p w14:paraId="661AB45F" w14:textId="77777777" w:rsidR="00D65EFD" w:rsidRDefault="00D65EFD" w:rsidP="002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39AAD" w14:textId="77777777" w:rsidR="00D65EFD" w:rsidRDefault="00D65EFD" w:rsidP="002D2291">
      <w:pPr>
        <w:spacing w:after="0" w:line="240" w:lineRule="auto"/>
      </w:pPr>
      <w:r>
        <w:separator/>
      </w:r>
    </w:p>
  </w:footnote>
  <w:footnote w:type="continuationSeparator" w:id="0">
    <w:p w14:paraId="155B6305" w14:textId="77777777" w:rsidR="00D65EFD" w:rsidRDefault="00D65EFD" w:rsidP="002D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37B8" w14:textId="77777777" w:rsidR="002D2291" w:rsidRDefault="002D2291" w:rsidP="003B6D9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0981FC" w14:textId="77777777" w:rsidR="002D2291" w:rsidRDefault="002D22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17A4" w14:textId="77777777" w:rsidR="002D2291" w:rsidRPr="002D2291" w:rsidRDefault="002D2291" w:rsidP="003B6D9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D2291">
      <w:rPr>
        <w:rStyle w:val="a7"/>
        <w:rFonts w:ascii="Times New Roman" w:hAnsi="Times New Roman" w:cs="Times New Roman"/>
        <w:sz w:val="24"/>
      </w:rPr>
      <w:fldChar w:fldCharType="begin"/>
    </w:r>
    <w:r w:rsidRPr="002D229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D229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D2291">
      <w:rPr>
        <w:rStyle w:val="a7"/>
        <w:rFonts w:ascii="Times New Roman" w:hAnsi="Times New Roman" w:cs="Times New Roman"/>
        <w:sz w:val="24"/>
      </w:rPr>
      <w:fldChar w:fldCharType="end"/>
    </w:r>
  </w:p>
  <w:p w14:paraId="16C8C4F9" w14:textId="77777777" w:rsidR="002D2291" w:rsidRPr="002D2291" w:rsidRDefault="002D229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291"/>
    <w:rsid w:val="00280795"/>
    <w:rsid w:val="002D2291"/>
    <w:rsid w:val="00D65EFD"/>
    <w:rsid w:val="00D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4F52B"/>
  <w15:docId w15:val="{102E18A5-162E-41D8-BDEA-173E12D7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2D229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D22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D22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D229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D229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D22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229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229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229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22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229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22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229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D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291"/>
  </w:style>
  <w:style w:type="paragraph" w:styleId="a5">
    <w:name w:val="footer"/>
    <w:basedOn w:val="a"/>
    <w:link w:val="a6"/>
    <w:uiPriority w:val="99"/>
    <w:unhideWhenUsed/>
    <w:rsid w:val="002D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291"/>
  </w:style>
  <w:style w:type="character" w:styleId="a7">
    <w:name w:val="page number"/>
    <w:basedOn w:val="a0"/>
    <w:uiPriority w:val="99"/>
    <w:semiHidden/>
    <w:unhideWhenUsed/>
    <w:rsid w:val="002D2291"/>
  </w:style>
  <w:style w:type="table" w:styleId="a8">
    <w:name w:val="Table Grid"/>
    <w:basedOn w:val="a1"/>
    <w:uiPriority w:val="59"/>
    <w:rsid w:val="002D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Я. Короб</dc:creator>
  <cp:lastModifiedBy>Сергей С. Матусевич</cp:lastModifiedBy>
  <cp:revision>2</cp:revision>
  <dcterms:created xsi:type="dcterms:W3CDTF">2023-04-07T12:46:00Z</dcterms:created>
  <dcterms:modified xsi:type="dcterms:W3CDTF">2023-04-17T06:56:00Z</dcterms:modified>
</cp:coreProperties>
</file>