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X="-426" w:tblpY="1"/>
        <w:tblOverlap w:val="never"/>
        <w:tblW w:w="15452" w:type="dxa"/>
        <w:tblLayout w:type="fixed"/>
        <w:tblLook w:val="04A0" w:firstRow="1" w:lastRow="0" w:firstColumn="1" w:lastColumn="0" w:noHBand="0" w:noVBand="1"/>
      </w:tblPr>
      <w:tblGrid>
        <w:gridCol w:w="5218"/>
        <w:gridCol w:w="3430"/>
        <w:gridCol w:w="3402"/>
        <w:gridCol w:w="3402"/>
      </w:tblGrid>
      <w:tr w:rsidR="00AE16E6" w:rsidRPr="008B1C10" w14:paraId="20BF8141" w14:textId="77777777" w:rsidTr="0025510F">
        <w:trPr>
          <w:trHeight w:val="280"/>
        </w:trPr>
        <w:tc>
          <w:tcPr>
            <w:tcW w:w="15452" w:type="dxa"/>
            <w:gridSpan w:val="4"/>
            <w:tcBorders>
              <w:top w:val="nil"/>
              <w:left w:val="nil"/>
              <w:bottom w:val="single" w:sz="4" w:space="0" w:color="auto"/>
              <w:right w:val="nil"/>
            </w:tcBorders>
            <w:vAlign w:val="center"/>
          </w:tcPr>
          <w:p w14:paraId="59F73D90" w14:textId="77777777" w:rsidR="00AE16E6" w:rsidRDefault="00AE16E6" w:rsidP="0025510F">
            <w:pPr>
              <w:pStyle w:val="a5"/>
              <w:jc w:val="center"/>
              <w:rPr>
                <w:rFonts w:ascii="Times New Roman" w:hAnsi="Times New Roman" w:cs="Times New Roman"/>
                <w:b/>
                <w:sz w:val="36"/>
                <w:szCs w:val="36"/>
              </w:rPr>
            </w:pPr>
            <w:r w:rsidRPr="008B1C10">
              <w:rPr>
                <w:rFonts w:ascii="Times New Roman" w:hAnsi="Times New Roman" w:cs="Times New Roman"/>
                <w:b/>
                <w:sz w:val="36"/>
                <w:szCs w:val="36"/>
              </w:rPr>
              <w:t>Льготы, преференции и меры господдержки при реализации инвестиционных проектов</w:t>
            </w:r>
          </w:p>
          <w:p w14:paraId="22D6AD35" w14:textId="40E6311F" w:rsidR="0025510F" w:rsidRPr="008B1C10" w:rsidRDefault="0025510F" w:rsidP="0025510F">
            <w:pPr>
              <w:pStyle w:val="a5"/>
              <w:jc w:val="center"/>
              <w:rPr>
                <w:rFonts w:ascii="Times New Roman" w:hAnsi="Times New Roman" w:cs="Times New Roman"/>
                <w:b/>
                <w:sz w:val="25"/>
                <w:szCs w:val="25"/>
              </w:rPr>
            </w:pPr>
          </w:p>
        </w:tc>
      </w:tr>
      <w:tr w:rsidR="00411E46" w:rsidRPr="008B1C10" w14:paraId="50E0CB02" w14:textId="77777777" w:rsidTr="001554A2">
        <w:tc>
          <w:tcPr>
            <w:tcW w:w="5218" w:type="dxa"/>
            <w:vMerge w:val="restart"/>
            <w:tcBorders>
              <w:top w:val="single" w:sz="4" w:space="0" w:color="auto"/>
            </w:tcBorders>
            <w:vAlign w:val="center"/>
          </w:tcPr>
          <w:p w14:paraId="51031B3A" w14:textId="204D9A5B" w:rsidR="00411E46" w:rsidRPr="008B1C10" w:rsidRDefault="00411E46" w:rsidP="001554A2">
            <w:pPr>
              <w:jc w:val="center"/>
              <w:rPr>
                <w:rFonts w:ascii="Times New Roman" w:hAnsi="Times New Roman" w:cs="Times New Roman"/>
                <w:sz w:val="25"/>
                <w:szCs w:val="25"/>
              </w:rPr>
            </w:pPr>
            <w:r w:rsidRPr="008B1C10">
              <w:rPr>
                <w:rFonts w:ascii="Times New Roman" w:hAnsi="Times New Roman" w:cs="Times New Roman"/>
                <w:b/>
                <w:sz w:val="25"/>
                <w:szCs w:val="25"/>
              </w:rPr>
              <w:t>Наименование</w:t>
            </w:r>
            <w:r w:rsidRPr="008B1C10">
              <w:rPr>
                <w:rFonts w:ascii="Times New Roman" w:hAnsi="Times New Roman" w:cs="Times New Roman"/>
                <w:sz w:val="25"/>
                <w:szCs w:val="25"/>
              </w:rPr>
              <w:t xml:space="preserve"> </w:t>
            </w:r>
            <w:r w:rsidRPr="008B1C10">
              <w:rPr>
                <w:rFonts w:ascii="Times New Roman" w:hAnsi="Times New Roman" w:cs="Times New Roman"/>
                <w:b/>
                <w:sz w:val="25"/>
                <w:szCs w:val="25"/>
              </w:rPr>
              <w:t>льготы или преференции, меры господдержки</w:t>
            </w:r>
          </w:p>
        </w:tc>
        <w:tc>
          <w:tcPr>
            <w:tcW w:w="10234" w:type="dxa"/>
            <w:gridSpan w:val="3"/>
            <w:tcBorders>
              <w:top w:val="single" w:sz="4" w:space="0" w:color="auto"/>
            </w:tcBorders>
            <w:vAlign w:val="center"/>
          </w:tcPr>
          <w:p w14:paraId="2D6C1864" w14:textId="77777777" w:rsidR="00411E46" w:rsidRPr="008B1C10" w:rsidRDefault="00411E46" w:rsidP="001554A2">
            <w:pPr>
              <w:ind w:left="-108"/>
              <w:jc w:val="center"/>
              <w:rPr>
                <w:rFonts w:ascii="Times New Roman" w:eastAsia="Calibri" w:hAnsi="Times New Roman" w:cs="Times New Roman"/>
                <w:sz w:val="25"/>
                <w:szCs w:val="25"/>
              </w:rPr>
            </w:pPr>
            <w:r w:rsidRPr="008B1C10">
              <w:rPr>
                <w:rFonts w:ascii="Times New Roman" w:hAnsi="Times New Roman" w:cs="Times New Roman"/>
                <w:b/>
                <w:sz w:val="25"/>
                <w:szCs w:val="25"/>
              </w:rPr>
              <w:t xml:space="preserve">Закон Республики Беларусь </w:t>
            </w:r>
            <w:r w:rsidRPr="008B1C10">
              <w:rPr>
                <w:rFonts w:ascii="Times New Roman" w:eastAsia="Calibri" w:hAnsi="Times New Roman" w:cs="Times New Roman"/>
                <w:b/>
                <w:bCs/>
                <w:sz w:val="25"/>
                <w:szCs w:val="25"/>
              </w:rPr>
              <w:t>от 12 июля 2013 г. № 53-З «Об инвестициях»</w:t>
            </w:r>
            <w:r w:rsidRPr="008B1C10">
              <w:rPr>
                <w:rFonts w:ascii="Times New Roman" w:eastAsia="Calibri" w:hAnsi="Times New Roman" w:cs="Times New Roman"/>
                <w:sz w:val="25"/>
                <w:szCs w:val="25"/>
              </w:rPr>
              <w:t xml:space="preserve"> </w:t>
            </w:r>
          </w:p>
          <w:p w14:paraId="076F38C0" w14:textId="26F08434" w:rsidR="00411E46" w:rsidRPr="008B1C10" w:rsidRDefault="00411E46" w:rsidP="001554A2">
            <w:pPr>
              <w:ind w:left="-108"/>
              <w:jc w:val="center"/>
              <w:rPr>
                <w:rFonts w:ascii="Times New Roman" w:hAnsi="Times New Roman" w:cs="Times New Roman"/>
                <w:b/>
                <w:sz w:val="25"/>
                <w:szCs w:val="25"/>
              </w:rPr>
            </w:pPr>
            <w:r w:rsidRPr="008B1C10">
              <w:rPr>
                <w:rFonts w:ascii="Times New Roman" w:eastAsia="Calibri" w:hAnsi="Times New Roman" w:cs="Times New Roman"/>
                <w:sz w:val="25"/>
                <w:szCs w:val="25"/>
              </w:rPr>
              <w:t xml:space="preserve">(в редакции </w:t>
            </w:r>
            <w:r w:rsidRPr="008B1C10">
              <w:rPr>
                <w:rFonts w:ascii="Times New Roman" w:hAnsi="Times New Roman" w:cs="Times New Roman"/>
                <w:sz w:val="25"/>
                <w:szCs w:val="25"/>
              </w:rPr>
              <w:t>Закона Республики Беларусь от 8 января 2024 г. № 350-З</w:t>
            </w:r>
            <w:r w:rsidRPr="008B1C10">
              <w:rPr>
                <w:rFonts w:ascii="Times New Roman" w:eastAsia="Calibri" w:hAnsi="Times New Roman" w:cs="Times New Roman"/>
                <w:sz w:val="25"/>
                <w:szCs w:val="25"/>
              </w:rPr>
              <w:t>)</w:t>
            </w:r>
          </w:p>
        </w:tc>
      </w:tr>
      <w:tr w:rsidR="00236695" w:rsidRPr="008B1C10" w14:paraId="7A032F9F" w14:textId="77777777" w:rsidTr="001554A2">
        <w:tc>
          <w:tcPr>
            <w:tcW w:w="5218" w:type="dxa"/>
            <w:vMerge/>
            <w:vAlign w:val="center"/>
          </w:tcPr>
          <w:p w14:paraId="542BA0A4" w14:textId="5C6EF298" w:rsidR="00236695" w:rsidRPr="008B1C10" w:rsidRDefault="00236695" w:rsidP="001554A2">
            <w:pPr>
              <w:jc w:val="center"/>
              <w:rPr>
                <w:rFonts w:ascii="Times New Roman" w:hAnsi="Times New Roman" w:cs="Times New Roman"/>
                <w:sz w:val="25"/>
                <w:szCs w:val="25"/>
              </w:rPr>
            </w:pPr>
          </w:p>
        </w:tc>
        <w:tc>
          <w:tcPr>
            <w:tcW w:w="3430" w:type="dxa"/>
            <w:vAlign w:val="center"/>
          </w:tcPr>
          <w:p w14:paraId="2141B64B" w14:textId="3F10A01E" w:rsidR="00236695" w:rsidRPr="008B1C10" w:rsidRDefault="00236695" w:rsidP="001554A2">
            <w:pPr>
              <w:jc w:val="center"/>
              <w:rPr>
                <w:rFonts w:ascii="Times New Roman" w:hAnsi="Times New Roman" w:cs="Times New Roman"/>
                <w:b/>
                <w:sz w:val="25"/>
                <w:szCs w:val="25"/>
              </w:rPr>
            </w:pPr>
            <w:r w:rsidRPr="008B1C10">
              <w:rPr>
                <w:rFonts w:ascii="Times New Roman" w:hAnsi="Times New Roman" w:cs="Times New Roman"/>
                <w:b/>
                <w:sz w:val="25"/>
                <w:szCs w:val="25"/>
              </w:rPr>
              <w:t>В рамках заключения инвестиционного договора</w:t>
            </w:r>
          </w:p>
        </w:tc>
        <w:tc>
          <w:tcPr>
            <w:tcW w:w="3402" w:type="dxa"/>
            <w:vAlign w:val="center"/>
          </w:tcPr>
          <w:p w14:paraId="5ACFD60C" w14:textId="38AB2DA8" w:rsidR="00236695" w:rsidRPr="008B1C10" w:rsidRDefault="00236695" w:rsidP="001554A2">
            <w:pPr>
              <w:jc w:val="center"/>
              <w:rPr>
                <w:rFonts w:ascii="Times New Roman" w:hAnsi="Times New Roman" w:cs="Times New Roman"/>
                <w:b/>
                <w:sz w:val="25"/>
                <w:szCs w:val="25"/>
              </w:rPr>
            </w:pPr>
            <w:r w:rsidRPr="008B1C10">
              <w:rPr>
                <w:rFonts w:ascii="Times New Roman" w:hAnsi="Times New Roman" w:cs="Times New Roman"/>
                <w:b/>
                <w:sz w:val="25"/>
                <w:szCs w:val="25"/>
              </w:rPr>
              <w:t>В рамках заключения специального инвестиционного договора</w:t>
            </w:r>
          </w:p>
        </w:tc>
        <w:tc>
          <w:tcPr>
            <w:tcW w:w="3402" w:type="dxa"/>
            <w:vAlign w:val="center"/>
          </w:tcPr>
          <w:p w14:paraId="326C2639" w14:textId="63325ED4" w:rsidR="00236695" w:rsidRPr="008B1C10" w:rsidRDefault="00236695" w:rsidP="001554A2">
            <w:pPr>
              <w:jc w:val="center"/>
              <w:rPr>
                <w:rFonts w:ascii="Times New Roman" w:hAnsi="Times New Roman" w:cs="Times New Roman"/>
                <w:b/>
                <w:sz w:val="25"/>
                <w:szCs w:val="25"/>
              </w:rPr>
            </w:pPr>
            <w:r w:rsidRPr="008B1C10">
              <w:rPr>
                <w:rFonts w:ascii="Times New Roman" w:hAnsi="Times New Roman" w:cs="Times New Roman"/>
                <w:b/>
                <w:sz w:val="25"/>
                <w:szCs w:val="25"/>
              </w:rPr>
              <w:t>В рамках преференциального инвестиционного проекта</w:t>
            </w:r>
          </w:p>
        </w:tc>
      </w:tr>
      <w:tr w:rsidR="00F36CF9" w:rsidRPr="008B1C10" w14:paraId="52222030" w14:textId="77777777" w:rsidTr="001554A2">
        <w:tc>
          <w:tcPr>
            <w:tcW w:w="5218" w:type="dxa"/>
            <w:vAlign w:val="center"/>
          </w:tcPr>
          <w:p w14:paraId="36BE7A83" w14:textId="77777777" w:rsidR="00F36CF9" w:rsidRPr="008B1C10" w:rsidRDefault="00F36CF9" w:rsidP="001554A2">
            <w:pPr>
              <w:jc w:val="center"/>
              <w:rPr>
                <w:rFonts w:ascii="Times New Roman" w:hAnsi="Times New Roman" w:cs="Times New Roman"/>
                <w:b/>
                <w:sz w:val="25"/>
                <w:szCs w:val="25"/>
              </w:rPr>
            </w:pPr>
          </w:p>
        </w:tc>
        <w:tc>
          <w:tcPr>
            <w:tcW w:w="10234" w:type="dxa"/>
            <w:gridSpan w:val="3"/>
            <w:vAlign w:val="center"/>
          </w:tcPr>
          <w:p w14:paraId="5537A0D6" w14:textId="525B3160" w:rsidR="00F36CF9" w:rsidRPr="008B1C10" w:rsidRDefault="00F36CF9" w:rsidP="001554A2">
            <w:pPr>
              <w:spacing w:line="240" w:lineRule="exact"/>
              <w:jc w:val="center"/>
              <w:rPr>
                <w:rFonts w:ascii="Times New Roman" w:hAnsi="Times New Roman" w:cs="Times New Roman"/>
                <w:b/>
                <w:bCs/>
                <w:sz w:val="25"/>
                <w:szCs w:val="25"/>
              </w:rPr>
            </w:pPr>
            <w:r w:rsidRPr="008B1C10">
              <w:rPr>
                <w:rFonts w:ascii="Times New Roman" w:hAnsi="Times New Roman" w:cs="Times New Roman"/>
                <w:b/>
                <w:bCs/>
                <w:sz w:val="25"/>
                <w:szCs w:val="25"/>
              </w:rPr>
              <w:t>Основные условия проекта</w:t>
            </w:r>
          </w:p>
        </w:tc>
      </w:tr>
      <w:tr w:rsidR="00236695" w:rsidRPr="008B1C10" w14:paraId="24333CCC" w14:textId="77777777" w:rsidTr="001554A2">
        <w:trPr>
          <w:trHeight w:val="699"/>
        </w:trPr>
        <w:tc>
          <w:tcPr>
            <w:tcW w:w="5218" w:type="dxa"/>
            <w:vAlign w:val="center"/>
          </w:tcPr>
          <w:p w14:paraId="798E81C8" w14:textId="77777777" w:rsidR="00236695" w:rsidRPr="008B1C10" w:rsidRDefault="00236695" w:rsidP="001554A2">
            <w:pPr>
              <w:jc w:val="center"/>
              <w:rPr>
                <w:rFonts w:ascii="Times New Roman" w:hAnsi="Times New Roman" w:cs="Times New Roman"/>
                <w:b/>
                <w:sz w:val="25"/>
                <w:szCs w:val="25"/>
              </w:rPr>
            </w:pPr>
          </w:p>
        </w:tc>
        <w:tc>
          <w:tcPr>
            <w:tcW w:w="3430" w:type="dxa"/>
            <w:vAlign w:val="center"/>
          </w:tcPr>
          <w:p w14:paraId="580D0E08" w14:textId="2EFF7123" w:rsidR="006738B1" w:rsidRDefault="006738B1" w:rsidP="000C560E">
            <w:pPr>
              <w:pStyle w:val="a4"/>
              <w:numPr>
                <w:ilvl w:val="0"/>
                <w:numId w:val="3"/>
              </w:numPr>
              <w:spacing w:line="240" w:lineRule="exact"/>
              <w:ind w:left="57" w:firstLine="0"/>
              <w:jc w:val="both"/>
              <w:rPr>
                <w:rFonts w:ascii="Times New Roman" w:hAnsi="Times New Roman" w:cs="Times New Roman"/>
                <w:sz w:val="25"/>
                <w:szCs w:val="25"/>
              </w:rPr>
            </w:pPr>
            <w:r>
              <w:rPr>
                <w:rFonts w:ascii="Times New Roman" w:hAnsi="Times New Roman" w:cs="Times New Roman"/>
                <w:sz w:val="25"/>
                <w:szCs w:val="25"/>
              </w:rPr>
              <w:t>Проект д</w:t>
            </w:r>
            <w:r w:rsidR="00236695" w:rsidRPr="006738B1">
              <w:rPr>
                <w:rFonts w:ascii="Times New Roman" w:hAnsi="Times New Roman" w:cs="Times New Roman"/>
                <w:sz w:val="25"/>
                <w:szCs w:val="25"/>
              </w:rPr>
              <w:t xml:space="preserve">олжен соответствовать </w:t>
            </w:r>
            <w:r w:rsidR="00236695" w:rsidRPr="006738B1">
              <w:rPr>
                <w:rFonts w:ascii="Times New Roman" w:hAnsi="Times New Roman" w:cs="Times New Roman"/>
                <w:b/>
                <w:sz w:val="25"/>
                <w:szCs w:val="25"/>
              </w:rPr>
              <w:t>приоритетным</w:t>
            </w:r>
            <w:r w:rsidR="00236695" w:rsidRPr="006738B1">
              <w:rPr>
                <w:rFonts w:ascii="Times New Roman" w:hAnsi="Times New Roman" w:cs="Times New Roman"/>
                <w:sz w:val="25"/>
                <w:szCs w:val="25"/>
              </w:rPr>
              <w:t xml:space="preserve"> </w:t>
            </w:r>
            <w:r w:rsidR="00236695" w:rsidRPr="006738B1">
              <w:rPr>
                <w:rFonts w:ascii="Times New Roman" w:hAnsi="Times New Roman" w:cs="Times New Roman"/>
                <w:b/>
                <w:bCs/>
                <w:sz w:val="25"/>
                <w:szCs w:val="25"/>
              </w:rPr>
              <w:t>видам деятельности</w:t>
            </w:r>
            <w:r w:rsidR="00236695" w:rsidRPr="006738B1">
              <w:rPr>
                <w:rFonts w:ascii="Times New Roman" w:hAnsi="Times New Roman" w:cs="Times New Roman"/>
                <w:sz w:val="25"/>
                <w:szCs w:val="25"/>
              </w:rPr>
              <w:t xml:space="preserve"> (секторам экономики), определенным Советом Министров Республики Беларусь </w:t>
            </w:r>
            <w:r w:rsidR="00236695" w:rsidRPr="006738B1">
              <w:rPr>
                <w:rFonts w:ascii="Times New Roman" w:hAnsi="Times New Roman" w:cs="Times New Roman"/>
                <w:i/>
                <w:sz w:val="25"/>
                <w:szCs w:val="25"/>
              </w:rPr>
              <w:t>(постановление СМ РБ от 13.06.2024 № 417</w:t>
            </w:r>
            <w:r w:rsidR="00236695" w:rsidRPr="006738B1">
              <w:rPr>
                <w:rFonts w:ascii="Times New Roman" w:hAnsi="Times New Roman" w:cs="Times New Roman"/>
                <w:sz w:val="25"/>
                <w:szCs w:val="25"/>
              </w:rPr>
              <w:t>)</w:t>
            </w:r>
            <w:r>
              <w:rPr>
                <w:rFonts w:ascii="Times New Roman" w:hAnsi="Times New Roman" w:cs="Times New Roman"/>
                <w:sz w:val="25"/>
                <w:szCs w:val="25"/>
              </w:rPr>
              <w:t>;</w:t>
            </w:r>
          </w:p>
          <w:p w14:paraId="18A42AE0" w14:textId="77777777" w:rsidR="00D02AA6" w:rsidRDefault="00D02AA6" w:rsidP="000C560E">
            <w:pPr>
              <w:pStyle w:val="a4"/>
              <w:spacing w:line="240" w:lineRule="exact"/>
              <w:ind w:left="57"/>
              <w:jc w:val="both"/>
              <w:rPr>
                <w:rFonts w:ascii="Times New Roman" w:hAnsi="Times New Roman" w:cs="Times New Roman"/>
                <w:sz w:val="25"/>
                <w:szCs w:val="25"/>
              </w:rPr>
            </w:pPr>
          </w:p>
          <w:p w14:paraId="6D77F430" w14:textId="79D657A0" w:rsidR="008B1C10" w:rsidRPr="006738B1" w:rsidRDefault="006738B1" w:rsidP="000C560E">
            <w:pPr>
              <w:pStyle w:val="a4"/>
              <w:numPr>
                <w:ilvl w:val="0"/>
                <w:numId w:val="3"/>
              </w:numPr>
              <w:spacing w:line="240" w:lineRule="exact"/>
              <w:ind w:left="57" w:firstLine="0"/>
              <w:jc w:val="both"/>
              <w:rPr>
                <w:rFonts w:ascii="Times New Roman" w:hAnsi="Times New Roman" w:cs="Times New Roman"/>
                <w:sz w:val="25"/>
                <w:szCs w:val="25"/>
              </w:rPr>
            </w:pPr>
            <w:r>
              <w:rPr>
                <w:rFonts w:ascii="Times New Roman" w:hAnsi="Times New Roman" w:cs="Times New Roman"/>
                <w:sz w:val="25"/>
                <w:szCs w:val="25"/>
              </w:rPr>
              <w:t xml:space="preserve">Проект должен соответствовать </w:t>
            </w:r>
            <w:r w:rsidR="008B1C10" w:rsidRPr="006738B1">
              <w:rPr>
                <w:rFonts w:ascii="Times New Roman" w:hAnsi="Times New Roman" w:cs="Times New Roman"/>
                <w:b/>
                <w:bCs/>
                <w:sz w:val="25"/>
                <w:szCs w:val="25"/>
              </w:rPr>
              <w:t>м</w:t>
            </w:r>
            <w:r w:rsidR="00236695" w:rsidRPr="006738B1">
              <w:rPr>
                <w:rFonts w:ascii="Times New Roman" w:hAnsi="Times New Roman" w:cs="Times New Roman"/>
                <w:b/>
                <w:bCs/>
                <w:sz w:val="25"/>
                <w:szCs w:val="25"/>
              </w:rPr>
              <w:t>инимальному объему инвестиций</w:t>
            </w:r>
            <w:r w:rsidR="00236695" w:rsidRPr="006738B1">
              <w:rPr>
                <w:rFonts w:ascii="Times New Roman" w:hAnsi="Times New Roman" w:cs="Times New Roman"/>
                <w:sz w:val="25"/>
                <w:szCs w:val="25"/>
              </w:rPr>
              <w:t>, определяемому Советом Министров</w:t>
            </w:r>
          </w:p>
          <w:p w14:paraId="4B9B3445" w14:textId="6D0DA113" w:rsidR="006738B1" w:rsidRDefault="00236695" w:rsidP="000C560E">
            <w:pPr>
              <w:spacing w:line="240" w:lineRule="exact"/>
              <w:ind w:left="57"/>
              <w:jc w:val="both"/>
              <w:rPr>
                <w:rFonts w:ascii="Times New Roman" w:hAnsi="Times New Roman" w:cs="Times New Roman"/>
                <w:sz w:val="25"/>
                <w:szCs w:val="25"/>
              </w:rPr>
            </w:pPr>
            <w:r w:rsidRPr="006738B1">
              <w:rPr>
                <w:rFonts w:ascii="Times New Roman" w:hAnsi="Times New Roman" w:cs="Times New Roman"/>
                <w:b/>
                <w:sz w:val="25"/>
                <w:szCs w:val="25"/>
              </w:rPr>
              <w:t>(от 1</w:t>
            </w:r>
            <w:r w:rsidR="00F65BC2" w:rsidRPr="006738B1">
              <w:rPr>
                <w:rFonts w:ascii="Times New Roman" w:hAnsi="Times New Roman" w:cs="Times New Roman"/>
                <w:b/>
                <w:sz w:val="25"/>
                <w:szCs w:val="25"/>
              </w:rPr>
              <w:t> </w:t>
            </w:r>
            <w:r w:rsidRPr="006738B1">
              <w:rPr>
                <w:rFonts w:ascii="Times New Roman" w:hAnsi="Times New Roman" w:cs="Times New Roman"/>
                <w:b/>
                <w:sz w:val="25"/>
                <w:szCs w:val="25"/>
              </w:rPr>
              <w:t>млн. базовых величин</w:t>
            </w:r>
            <w:r w:rsidR="006738B1">
              <w:rPr>
                <w:rFonts w:ascii="Times New Roman" w:hAnsi="Times New Roman" w:cs="Times New Roman"/>
                <w:b/>
                <w:sz w:val="25"/>
                <w:szCs w:val="25"/>
              </w:rPr>
              <w:t xml:space="preserve">, </w:t>
            </w:r>
            <w:r w:rsidR="006738B1" w:rsidRPr="006738B1">
              <w:rPr>
                <w:rFonts w:ascii="Times New Roman" w:hAnsi="Times New Roman" w:cs="Times New Roman"/>
                <w:i/>
                <w:sz w:val="25"/>
                <w:szCs w:val="25"/>
              </w:rPr>
              <w:t>(постановление СМ РБ от 13.06.2024 № 417</w:t>
            </w:r>
            <w:r w:rsidR="006738B1" w:rsidRPr="006738B1">
              <w:rPr>
                <w:rFonts w:ascii="Times New Roman" w:hAnsi="Times New Roman" w:cs="Times New Roman"/>
                <w:sz w:val="25"/>
                <w:szCs w:val="25"/>
              </w:rPr>
              <w:t>);</w:t>
            </w:r>
          </w:p>
          <w:p w14:paraId="3EE93D9A" w14:textId="77777777" w:rsidR="00D02AA6" w:rsidRPr="006738B1" w:rsidRDefault="00D02AA6" w:rsidP="000C560E">
            <w:pPr>
              <w:spacing w:line="240" w:lineRule="exact"/>
              <w:jc w:val="both"/>
              <w:rPr>
                <w:rFonts w:ascii="Times New Roman" w:hAnsi="Times New Roman" w:cs="Times New Roman"/>
                <w:b/>
                <w:sz w:val="25"/>
                <w:szCs w:val="25"/>
              </w:rPr>
            </w:pPr>
          </w:p>
          <w:p w14:paraId="1C312205" w14:textId="6B1DFFF6" w:rsidR="006738B1" w:rsidRDefault="006738B1" w:rsidP="000C560E">
            <w:pPr>
              <w:pStyle w:val="underpoint"/>
              <w:numPr>
                <w:ilvl w:val="0"/>
                <w:numId w:val="3"/>
              </w:numPr>
              <w:spacing w:line="240" w:lineRule="exact"/>
              <w:ind w:left="57" w:firstLine="0"/>
              <w:rPr>
                <w:i/>
                <w:iCs/>
                <w:sz w:val="25"/>
                <w:szCs w:val="25"/>
              </w:rPr>
            </w:pPr>
            <w:r w:rsidRPr="006738B1">
              <w:rPr>
                <w:sz w:val="25"/>
                <w:szCs w:val="25"/>
              </w:rPr>
              <w:t xml:space="preserve">По проекту </w:t>
            </w:r>
            <w:r w:rsidR="001554A2">
              <w:rPr>
                <w:sz w:val="25"/>
                <w:szCs w:val="25"/>
              </w:rPr>
              <w:t xml:space="preserve">должна быть </w:t>
            </w:r>
            <w:r w:rsidRPr="006738B1">
              <w:rPr>
                <w:b/>
                <w:bCs/>
                <w:sz w:val="25"/>
                <w:szCs w:val="25"/>
              </w:rPr>
              <w:t>проведена финансово-экономическая оценка</w:t>
            </w:r>
            <w:r w:rsidRPr="006738B1">
              <w:rPr>
                <w:sz w:val="25"/>
                <w:szCs w:val="25"/>
              </w:rPr>
              <w:t>, которая подтверждает соответствие инвестиционного проекта критериям, устанавливаемым Советом Министров Республики Беларусь</w:t>
            </w:r>
            <w:r>
              <w:rPr>
                <w:sz w:val="25"/>
                <w:szCs w:val="25"/>
              </w:rPr>
              <w:t xml:space="preserve"> </w:t>
            </w:r>
            <w:r w:rsidRPr="002D2A98">
              <w:rPr>
                <w:i/>
                <w:iCs/>
                <w:sz w:val="25"/>
                <w:szCs w:val="25"/>
              </w:rPr>
              <w:t>(заключение ОАО «Банк развития Республики Беларусь»</w:t>
            </w:r>
            <w:r w:rsidR="002D3C27">
              <w:rPr>
                <w:i/>
                <w:iCs/>
                <w:sz w:val="25"/>
                <w:szCs w:val="25"/>
              </w:rPr>
              <w:t xml:space="preserve"> </w:t>
            </w:r>
            <w:r w:rsidR="002D3C27">
              <w:rPr>
                <w:i/>
                <w:iCs/>
                <w:sz w:val="25"/>
                <w:szCs w:val="25"/>
              </w:rPr>
              <w:t>в ходе рассмотрения пакета документов инвестора в облисполкоме</w:t>
            </w:r>
            <w:r w:rsidRPr="002D2A98">
              <w:rPr>
                <w:i/>
                <w:iCs/>
                <w:sz w:val="25"/>
                <w:szCs w:val="25"/>
              </w:rPr>
              <w:t>)</w:t>
            </w:r>
            <w:r w:rsidR="00D02AA6">
              <w:rPr>
                <w:i/>
                <w:iCs/>
                <w:sz w:val="25"/>
                <w:szCs w:val="25"/>
              </w:rPr>
              <w:t>;</w:t>
            </w:r>
          </w:p>
          <w:p w14:paraId="68CED4D3" w14:textId="77777777" w:rsidR="00D02AA6" w:rsidRPr="002D2A98" w:rsidRDefault="00D02AA6" w:rsidP="000C560E">
            <w:pPr>
              <w:pStyle w:val="underpoint"/>
              <w:spacing w:line="240" w:lineRule="exact"/>
              <w:ind w:left="57" w:firstLine="0"/>
              <w:rPr>
                <w:i/>
                <w:iCs/>
                <w:sz w:val="25"/>
                <w:szCs w:val="25"/>
              </w:rPr>
            </w:pPr>
          </w:p>
          <w:p w14:paraId="4049E434" w14:textId="3AB4B08F" w:rsidR="00236695" w:rsidRPr="008B1C10" w:rsidRDefault="006738B1" w:rsidP="0025510F">
            <w:pPr>
              <w:pStyle w:val="underpoint"/>
              <w:numPr>
                <w:ilvl w:val="0"/>
                <w:numId w:val="3"/>
              </w:numPr>
              <w:spacing w:line="240" w:lineRule="exact"/>
              <w:ind w:left="57" w:firstLine="0"/>
              <w:rPr>
                <w:sz w:val="25"/>
                <w:szCs w:val="25"/>
              </w:rPr>
            </w:pPr>
            <w:r w:rsidRPr="006738B1">
              <w:rPr>
                <w:b/>
                <w:bCs/>
                <w:sz w:val="25"/>
                <w:szCs w:val="25"/>
              </w:rPr>
              <w:lastRenderedPageBreak/>
              <w:t xml:space="preserve">Доля собственных </w:t>
            </w:r>
            <w:r w:rsidRPr="006738B1">
              <w:rPr>
                <w:sz w:val="25"/>
                <w:szCs w:val="25"/>
              </w:rPr>
              <w:t xml:space="preserve">средств, направляемых на реализацию проекта, должна составлять </w:t>
            </w:r>
            <w:r w:rsidRPr="006738B1">
              <w:rPr>
                <w:sz w:val="25"/>
                <w:szCs w:val="25"/>
              </w:rPr>
              <w:br/>
            </w:r>
            <w:r w:rsidRPr="006738B1">
              <w:rPr>
                <w:b/>
                <w:bCs/>
                <w:sz w:val="25"/>
                <w:szCs w:val="25"/>
              </w:rPr>
              <w:t>не менее 15 %</w:t>
            </w:r>
            <w:r w:rsidRPr="006738B1">
              <w:rPr>
                <w:sz w:val="25"/>
                <w:szCs w:val="25"/>
              </w:rPr>
              <w:t xml:space="preserve"> от общих </w:t>
            </w:r>
            <w:proofErr w:type="spellStart"/>
            <w:r w:rsidRPr="006738B1">
              <w:rPr>
                <w:sz w:val="25"/>
                <w:szCs w:val="25"/>
              </w:rPr>
              <w:t>инвестзатрат</w:t>
            </w:r>
            <w:proofErr w:type="spellEnd"/>
            <w:r w:rsidR="00D02AA6">
              <w:rPr>
                <w:sz w:val="25"/>
                <w:szCs w:val="25"/>
              </w:rPr>
              <w:t>, согласно бизнес-плану проекта</w:t>
            </w:r>
            <w:r w:rsidR="00236695" w:rsidRPr="008B1C10">
              <w:rPr>
                <w:sz w:val="25"/>
                <w:szCs w:val="25"/>
              </w:rPr>
              <w:t xml:space="preserve"> </w:t>
            </w:r>
          </w:p>
        </w:tc>
        <w:tc>
          <w:tcPr>
            <w:tcW w:w="3402" w:type="dxa"/>
          </w:tcPr>
          <w:p w14:paraId="2473BC42" w14:textId="70E3F4F4" w:rsidR="00D02AA6" w:rsidRDefault="00236695" w:rsidP="000C560E">
            <w:pPr>
              <w:pStyle w:val="a4"/>
              <w:numPr>
                <w:ilvl w:val="0"/>
                <w:numId w:val="4"/>
              </w:numPr>
              <w:spacing w:line="240" w:lineRule="exact"/>
              <w:ind w:left="43" w:firstLine="0"/>
              <w:jc w:val="both"/>
              <w:rPr>
                <w:rFonts w:ascii="Times New Roman" w:hAnsi="Times New Roman" w:cs="Times New Roman"/>
                <w:sz w:val="25"/>
                <w:szCs w:val="25"/>
              </w:rPr>
            </w:pPr>
            <w:r w:rsidRPr="00D02AA6">
              <w:rPr>
                <w:rFonts w:ascii="Times New Roman" w:hAnsi="Times New Roman" w:cs="Times New Roman"/>
                <w:sz w:val="25"/>
                <w:szCs w:val="25"/>
              </w:rPr>
              <w:lastRenderedPageBreak/>
              <w:t xml:space="preserve">Проект должен предусматривать </w:t>
            </w:r>
            <w:r w:rsidRPr="00D02AA6">
              <w:rPr>
                <w:rFonts w:ascii="Times New Roman" w:hAnsi="Times New Roman" w:cs="Times New Roman"/>
                <w:b/>
                <w:sz w:val="25"/>
                <w:szCs w:val="25"/>
              </w:rPr>
              <w:t>организацию производства усовершенствованной продукции</w:t>
            </w:r>
            <w:r w:rsidR="00D02AA6">
              <w:rPr>
                <w:rFonts w:ascii="Times New Roman" w:hAnsi="Times New Roman" w:cs="Times New Roman"/>
                <w:sz w:val="25"/>
                <w:szCs w:val="25"/>
              </w:rPr>
              <w:t>;</w:t>
            </w:r>
          </w:p>
          <w:p w14:paraId="74392960" w14:textId="77777777" w:rsidR="00D02AA6" w:rsidRDefault="00D02AA6" w:rsidP="000C560E">
            <w:pPr>
              <w:pStyle w:val="a4"/>
              <w:spacing w:line="240" w:lineRule="exact"/>
              <w:ind w:left="43"/>
              <w:jc w:val="both"/>
              <w:rPr>
                <w:rFonts w:ascii="Times New Roman" w:hAnsi="Times New Roman" w:cs="Times New Roman"/>
                <w:sz w:val="25"/>
                <w:szCs w:val="25"/>
              </w:rPr>
            </w:pPr>
          </w:p>
          <w:p w14:paraId="333B70DE" w14:textId="4FF54814" w:rsidR="00D02AA6" w:rsidRDefault="00D02AA6" w:rsidP="000C560E">
            <w:pPr>
              <w:pStyle w:val="a4"/>
              <w:numPr>
                <w:ilvl w:val="0"/>
                <w:numId w:val="4"/>
              </w:numPr>
              <w:spacing w:line="240" w:lineRule="exact"/>
              <w:ind w:left="43" w:firstLine="0"/>
              <w:jc w:val="both"/>
              <w:rPr>
                <w:rFonts w:ascii="Times New Roman" w:hAnsi="Times New Roman" w:cs="Times New Roman"/>
                <w:sz w:val="25"/>
                <w:szCs w:val="25"/>
              </w:rPr>
            </w:pPr>
            <w:r>
              <w:rPr>
                <w:rFonts w:ascii="Times New Roman" w:hAnsi="Times New Roman" w:cs="Times New Roman"/>
                <w:b/>
                <w:bCs/>
                <w:sz w:val="25"/>
                <w:szCs w:val="25"/>
              </w:rPr>
              <w:t xml:space="preserve">Проект должен </w:t>
            </w:r>
            <w:r w:rsidR="006738B1" w:rsidRPr="00D02AA6">
              <w:rPr>
                <w:rFonts w:ascii="Times New Roman" w:hAnsi="Times New Roman" w:cs="Times New Roman"/>
                <w:b/>
                <w:bCs/>
                <w:sz w:val="25"/>
                <w:szCs w:val="25"/>
              </w:rPr>
              <w:t>соответствовать приоритетным вида деятельности</w:t>
            </w:r>
            <w:r w:rsidR="006738B1" w:rsidRPr="00D02AA6">
              <w:rPr>
                <w:rFonts w:ascii="Times New Roman" w:hAnsi="Times New Roman" w:cs="Times New Roman"/>
                <w:sz w:val="25"/>
                <w:szCs w:val="25"/>
              </w:rPr>
              <w:t xml:space="preserve"> (секторам экономики), определенным Советом Министров Республики Беларусь </w:t>
            </w:r>
            <w:r w:rsidR="006738B1" w:rsidRPr="00D02AA6">
              <w:rPr>
                <w:rFonts w:ascii="Times New Roman" w:hAnsi="Times New Roman" w:cs="Times New Roman"/>
                <w:i/>
                <w:sz w:val="25"/>
                <w:szCs w:val="25"/>
              </w:rPr>
              <w:t>(постановление СМ РБ от 13.06.2024 № 417</w:t>
            </w:r>
            <w:r w:rsidR="006738B1" w:rsidRPr="00D02AA6">
              <w:rPr>
                <w:rFonts w:ascii="Times New Roman" w:hAnsi="Times New Roman" w:cs="Times New Roman"/>
                <w:sz w:val="25"/>
                <w:szCs w:val="25"/>
              </w:rPr>
              <w:t>)</w:t>
            </w:r>
            <w:r>
              <w:rPr>
                <w:rFonts w:ascii="Times New Roman" w:hAnsi="Times New Roman" w:cs="Times New Roman"/>
                <w:sz w:val="25"/>
                <w:szCs w:val="25"/>
              </w:rPr>
              <w:t>;</w:t>
            </w:r>
          </w:p>
          <w:p w14:paraId="5E8FC872" w14:textId="77777777" w:rsidR="00D02AA6" w:rsidRPr="00D02AA6" w:rsidRDefault="00D02AA6" w:rsidP="000C560E">
            <w:pPr>
              <w:pStyle w:val="a4"/>
              <w:spacing w:line="240" w:lineRule="exact"/>
              <w:rPr>
                <w:rFonts w:ascii="Times New Roman" w:hAnsi="Times New Roman" w:cs="Times New Roman"/>
                <w:sz w:val="25"/>
                <w:szCs w:val="25"/>
              </w:rPr>
            </w:pPr>
          </w:p>
          <w:p w14:paraId="5B10CFC4" w14:textId="61164B1E" w:rsidR="008B1C10" w:rsidRPr="00D02AA6" w:rsidRDefault="006738B1" w:rsidP="000C560E">
            <w:pPr>
              <w:pStyle w:val="a4"/>
              <w:numPr>
                <w:ilvl w:val="0"/>
                <w:numId w:val="4"/>
              </w:numPr>
              <w:spacing w:line="240" w:lineRule="exact"/>
              <w:ind w:left="43" w:firstLine="0"/>
              <w:jc w:val="both"/>
              <w:rPr>
                <w:rFonts w:ascii="Times New Roman" w:hAnsi="Times New Roman" w:cs="Times New Roman"/>
                <w:sz w:val="25"/>
                <w:szCs w:val="25"/>
              </w:rPr>
            </w:pPr>
            <w:r w:rsidRPr="00D02AA6">
              <w:rPr>
                <w:rFonts w:ascii="Times New Roman" w:hAnsi="Times New Roman" w:cs="Times New Roman"/>
                <w:sz w:val="25"/>
                <w:szCs w:val="25"/>
              </w:rPr>
              <w:t xml:space="preserve">По проекту </w:t>
            </w:r>
            <w:r w:rsidR="001554A2">
              <w:rPr>
                <w:rFonts w:ascii="Times New Roman" w:hAnsi="Times New Roman" w:cs="Times New Roman"/>
                <w:sz w:val="25"/>
                <w:szCs w:val="25"/>
              </w:rPr>
              <w:t xml:space="preserve">должна быть </w:t>
            </w:r>
            <w:r w:rsidR="008B1C10" w:rsidRPr="00D02AA6">
              <w:rPr>
                <w:rFonts w:ascii="Times New Roman" w:hAnsi="Times New Roman" w:cs="Times New Roman"/>
                <w:b/>
                <w:bCs/>
                <w:sz w:val="25"/>
                <w:szCs w:val="25"/>
              </w:rPr>
              <w:t>проведена финансово-экономическая оценка</w:t>
            </w:r>
            <w:r w:rsidR="008B1C10" w:rsidRPr="00D02AA6">
              <w:rPr>
                <w:rFonts w:ascii="Times New Roman" w:hAnsi="Times New Roman" w:cs="Times New Roman"/>
                <w:sz w:val="25"/>
                <w:szCs w:val="25"/>
              </w:rPr>
              <w:t>, которая подтверждает соответствие инвестиционного проекта критериям, устанавливаемым Советом Министров Республики Беларусь</w:t>
            </w:r>
            <w:r w:rsidR="00D02AA6" w:rsidRPr="00D02AA6">
              <w:rPr>
                <w:rFonts w:ascii="Times New Roman" w:hAnsi="Times New Roman" w:cs="Times New Roman"/>
                <w:sz w:val="25"/>
                <w:szCs w:val="25"/>
              </w:rPr>
              <w:t xml:space="preserve"> </w:t>
            </w:r>
            <w:r w:rsidR="00D02AA6" w:rsidRPr="002D3C27">
              <w:rPr>
                <w:rFonts w:ascii="Times New Roman" w:hAnsi="Times New Roman" w:cs="Times New Roman"/>
                <w:i/>
                <w:iCs/>
                <w:sz w:val="25"/>
                <w:szCs w:val="25"/>
              </w:rPr>
              <w:t>(заключение ОАО «Банк развития Республики Беларусь»</w:t>
            </w:r>
            <w:r w:rsidR="002D3C27" w:rsidRPr="002D3C27">
              <w:rPr>
                <w:rFonts w:ascii="Times New Roman" w:hAnsi="Times New Roman" w:cs="Times New Roman"/>
                <w:i/>
                <w:iCs/>
                <w:sz w:val="25"/>
                <w:szCs w:val="25"/>
              </w:rPr>
              <w:t xml:space="preserve"> </w:t>
            </w:r>
            <w:r w:rsidR="002D3C27" w:rsidRPr="002D3C27">
              <w:rPr>
                <w:rFonts w:ascii="Times New Roman" w:hAnsi="Times New Roman" w:cs="Times New Roman"/>
                <w:i/>
                <w:iCs/>
                <w:sz w:val="25"/>
                <w:szCs w:val="25"/>
              </w:rPr>
              <w:t>в ходе рассмотрения пакета документов инвестора в облисполкоме</w:t>
            </w:r>
            <w:r w:rsidR="00D02AA6" w:rsidRPr="002D3C27">
              <w:rPr>
                <w:rFonts w:ascii="Times New Roman" w:hAnsi="Times New Roman" w:cs="Times New Roman"/>
                <w:i/>
                <w:iCs/>
                <w:sz w:val="25"/>
                <w:szCs w:val="25"/>
              </w:rPr>
              <w:t>)</w:t>
            </w:r>
          </w:p>
          <w:p w14:paraId="25AB0D68" w14:textId="77777777" w:rsidR="00D02AA6" w:rsidRPr="001554A2" w:rsidRDefault="00D02AA6" w:rsidP="000C560E">
            <w:pPr>
              <w:spacing w:line="240" w:lineRule="exact"/>
              <w:rPr>
                <w:rFonts w:ascii="Times New Roman" w:hAnsi="Times New Roman" w:cs="Times New Roman"/>
                <w:sz w:val="25"/>
                <w:szCs w:val="25"/>
              </w:rPr>
            </w:pPr>
          </w:p>
          <w:p w14:paraId="7DFD1D21" w14:textId="7B648A0B" w:rsidR="00D02AA6" w:rsidRPr="00D02AA6" w:rsidRDefault="00D02AA6" w:rsidP="000C560E">
            <w:pPr>
              <w:pStyle w:val="a4"/>
              <w:spacing w:line="240" w:lineRule="exact"/>
              <w:ind w:left="43"/>
              <w:jc w:val="both"/>
              <w:rPr>
                <w:rFonts w:ascii="Times New Roman" w:hAnsi="Times New Roman" w:cs="Times New Roman"/>
                <w:sz w:val="25"/>
                <w:szCs w:val="25"/>
              </w:rPr>
            </w:pPr>
          </w:p>
        </w:tc>
        <w:tc>
          <w:tcPr>
            <w:tcW w:w="3402" w:type="dxa"/>
          </w:tcPr>
          <w:p w14:paraId="30503FA7" w14:textId="77777777" w:rsidR="001554A2" w:rsidRPr="000C560E" w:rsidRDefault="00236695" w:rsidP="000C560E">
            <w:pPr>
              <w:spacing w:line="240" w:lineRule="exact"/>
              <w:jc w:val="both"/>
              <w:rPr>
                <w:rFonts w:ascii="Times New Roman" w:hAnsi="Times New Roman" w:cs="Times New Roman"/>
                <w:b/>
                <w:sz w:val="25"/>
                <w:szCs w:val="25"/>
              </w:rPr>
            </w:pPr>
            <w:r w:rsidRPr="008B1C10">
              <w:rPr>
                <w:rFonts w:ascii="Times New Roman" w:hAnsi="Times New Roman" w:cs="Times New Roman"/>
                <w:sz w:val="25"/>
                <w:szCs w:val="25"/>
              </w:rPr>
              <w:t>Проект реализуется без заключения инвест</w:t>
            </w:r>
            <w:r w:rsidR="001554A2">
              <w:rPr>
                <w:rFonts w:ascii="Times New Roman" w:hAnsi="Times New Roman" w:cs="Times New Roman"/>
                <w:sz w:val="25"/>
                <w:szCs w:val="25"/>
              </w:rPr>
              <w:t xml:space="preserve">иционного </w:t>
            </w:r>
            <w:r w:rsidRPr="008B1C10">
              <w:rPr>
                <w:rFonts w:ascii="Times New Roman" w:hAnsi="Times New Roman" w:cs="Times New Roman"/>
                <w:sz w:val="25"/>
                <w:szCs w:val="25"/>
              </w:rPr>
              <w:t xml:space="preserve">договора на </w:t>
            </w:r>
            <w:r w:rsidRPr="008B1C10">
              <w:rPr>
                <w:rFonts w:ascii="Times New Roman" w:hAnsi="Times New Roman" w:cs="Times New Roman"/>
                <w:b/>
                <w:sz w:val="25"/>
                <w:szCs w:val="25"/>
              </w:rPr>
              <w:t xml:space="preserve">основании </w:t>
            </w:r>
            <w:r w:rsidRPr="000C560E">
              <w:rPr>
                <w:rFonts w:ascii="Times New Roman" w:hAnsi="Times New Roman" w:cs="Times New Roman"/>
                <w:b/>
                <w:sz w:val="25"/>
                <w:szCs w:val="25"/>
              </w:rPr>
              <w:t>решения исполкома базового уровня</w:t>
            </w:r>
            <w:r w:rsidR="001554A2" w:rsidRPr="000C560E">
              <w:rPr>
                <w:rFonts w:ascii="Times New Roman" w:hAnsi="Times New Roman" w:cs="Times New Roman"/>
                <w:b/>
                <w:sz w:val="25"/>
                <w:szCs w:val="25"/>
              </w:rPr>
              <w:t>.</w:t>
            </w:r>
          </w:p>
          <w:p w14:paraId="419F3254" w14:textId="77777777" w:rsidR="001554A2" w:rsidRPr="000C560E" w:rsidRDefault="001554A2" w:rsidP="000C560E">
            <w:pPr>
              <w:spacing w:line="240" w:lineRule="exact"/>
              <w:jc w:val="both"/>
              <w:rPr>
                <w:rFonts w:ascii="Times New Roman" w:hAnsi="Times New Roman" w:cs="Times New Roman"/>
                <w:b/>
                <w:sz w:val="25"/>
                <w:szCs w:val="25"/>
              </w:rPr>
            </w:pPr>
          </w:p>
          <w:p w14:paraId="5762D54F" w14:textId="1ADD6E3F" w:rsidR="001554A2" w:rsidRDefault="001554A2" w:rsidP="000C560E">
            <w:pPr>
              <w:pStyle w:val="a4"/>
              <w:numPr>
                <w:ilvl w:val="0"/>
                <w:numId w:val="5"/>
              </w:numPr>
              <w:spacing w:line="240" w:lineRule="exact"/>
              <w:ind w:left="0" w:firstLine="0"/>
              <w:jc w:val="both"/>
              <w:rPr>
                <w:rFonts w:ascii="Times New Roman" w:hAnsi="Times New Roman" w:cs="Times New Roman"/>
                <w:sz w:val="25"/>
                <w:szCs w:val="25"/>
              </w:rPr>
            </w:pPr>
            <w:r w:rsidRPr="000C560E">
              <w:rPr>
                <w:rFonts w:ascii="Times New Roman" w:hAnsi="Times New Roman" w:cs="Times New Roman"/>
                <w:sz w:val="25"/>
                <w:szCs w:val="25"/>
              </w:rPr>
              <w:t xml:space="preserve">Проект должен соответствовать </w:t>
            </w:r>
            <w:r w:rsidRPr="000C560E">
              <w:rPr>
                <w:rFonts w:ascii="Times New Roman" w:hAnsi="Times New Roman" w:cs="Times New Roman"/>
                <w:b/>
                <w:sz w:val="25"/>
                <w:szCs w:val="25"/>
              </w:rPr>
              <w:t>приоритетным</w:t>
            </w:r>
            <w:r w:rsidRPr="000C560E">
              <w:rPr>
                <w:rFonts w:ascii="Times New Roman" w:hAnsi="Times New Roman" w:cs="Times New Roman"/>
                <w:sz w:val="25"/>
                <w:szCs w:val="25"/>
              </w:rPr>
              <w:t xml:space="preserve"> </w:t>
            </w:r>
            <w:r w:rsidRPr="000C560E">
              <w:rPr>
                <w:rFonts w:ascii="Times New Roman" w:hAnsi="Times New Roman" w:cs="Times New Roman"/>
                <w:b/>
                <w:bCs/>
                <w:sz w:val="25"/>
                <w:szCs w:val="25"/>
              </w:rPr>
              <w:t>видам деятельности</w:t>
            </w:r>
            <w:r w:rsidRPr="000C560E">
              <w:rPr>
                <w:rFonts w:ascii="Times New Roman" w:hAnsi="Times New Roman" w:cs="Times New Roman"/>
                <w:sz w:val="25"/>
                <w:szCs w:val="25"/>
              </w:rPr>
              <w:t xml:space="preserve"> (секторам экономики), определенным Советом Министров Республики Беларусь </w:t>
            </w:r>
            <w:r w:rsidRPr="000C560E">
              <w:rPr>
                <w:rFonts w:ascii="Times New Roman" w:hAnsi="Times New Roman" w:cs="Times New Roman"/>
                <w:i/>
                <w:sz w:val="25"/>
                <w:szCs w:val="25"/>
              </w:rPr>
              <w:t>(постановление СМ РБ от 13.06.2024 № 417</w:t>
            </w:r>
            <w:r w:rsidRPr="000C560E">
              <w:rPr>
                <w:rFonts w:ascii="Times New Roman" w:hAnsi="Times New Roman" w:cs="Times New Roman"/>
                <w:sz w:val="25"/>
                <w:szCs w:val="25"/>
              </w:rPr>
              <w:t>);</w:t>
            </w:r>
          </w:p>
          <w:p w14:paraId="3BDB2467" w14:textId="77777777" w:rsidR="000C560E" w:rsidRDefault="000C560E" w:rsidP="000C560E">
            <w:pPr>
              <w:pStyle w:val="a4"/>
              <w:spacing w:line="240" w:lineRule="exact"/>
              <w:ind w:left="0"/>
              <w:jc w:val="both"/>
              <w:rPr>
                <w:rFonts w:ascii="Times New Roman" w:hAnsi="Times New Roman" w:cs="Times New Roman"/>
                <w:sz w:val="25"/>
                <w:szCs w:val="25"/>
              </w:rPr>
            </w:pPr>
          </w:p>
          <w:p w14:paraId="16D8C441" w14:textId="61106220" w:rsidR="001554A2" w:rsidRDefault="001554A2" w:rsidP="000C560E">
            <w:pPr>
              <w:pStyle w:val="a4"/>
              <w:numPr>
                <w:ilvl w:val="0"/>
                <w:numId w:val="5"/>
              </w:numPr>
              <w:spacing w:line="240" w:lineRule="exact"/>
              <w:ind w:left="0" w:firstLine="0"/>
              <w:jc w:val="both"/>
              <w:rPr>
                <w:rFonts w:ascii="Times New Roman" w:hAnsi="Times New Roman" w:cs="Times New Roman"/>
                <w:sz w:val="25"/>
                <w:szCs w:val="25"/>
              </w:rPr>
            </w:pPr>
            <w:r w:rsidRPr="000C560E">
              <w:rPr>
                <w:rFonts w:ascii="Times New Roman" w:hAnsi="Times New Roman" w:cs="Times New Roman"/>
                <w:sz w:val="25"/>
                <w:szCs w:val="25"/>
              </w:rPr>
              <w:t xml:space="preserve">По проекту должна быть </w:t>
            </w:r>
            <w:r w:rsidRPr="000C560E">
              <w:rPr>
                <w:rFonts w:ascii="Times New Roman" w:hAnsi="Times New Roman" w:cs="Times New Roman"/>
                <w:b/>
                <w:bCs/>
                <w:sz w:val="25"/>
                <w:szCs w:val="25"/>
              </w:rPr>
              <w:t>разработана и утверждена предпроектная (предынвестиционная) документация,</w:t>
            </w:r>
            <w:r w:rsidRPr="000C560E">
              <w:rPr>
                <w:rFonts w:ascii="Times New Roman" w:hAnsi="Times New Roman" w:cs="Times New Roman"/>
                <w:sz w:val="25"/>
                <w:szCs w:val="25"/>
              </w:rPr>
              <w:t xml:space="preserve"> а также необходимо положительное заключение государственной экологической экспертизы (в случаях, установленных законодательством);</w:t>
            </w:r>
          </w:p>
          <w:p w14:paraId="7EA66295" w14:textId="77777777" w:rsidR="000C560E" w:rsidRPr="000C560E" w:rsidRDefault="000C560E" w:rsidP="000C560E">
            <w:pPr>
              <w:pStyle w:val="a4"/>
              <w:spacing w:line="240" w:lineRule="exact"/>
              <w:rPr>
                <w:rFonts w:ascii="Times New Roman" w:hAnsi="Times New Roman" w:cs="Times New Roman"/>
                <w:sz w:val="25"/>
                <w:szCs w:val="25"/>
              </w:rPr>
            </w:pPr>
          </w:p>
          <w:p w14:paraId="007C3D40" w14:textId="3C3501DC" w:rsidR="001554A2" w:rsidRPr="002D79AA" w:rsidRDefault="001554A2" w:rsidP="002D79AA">
            <w:pPr>
              <w:pStyle w:val="a4"/>
              <w:numPr>
                <w:ilvl w:val="0"/>
                <w:numId w:val="5"/>
              </w:numPr>
              <w:spacing w:line="240" w:lineRule="exact"/>
              <w:ind w:left="0" w:firstLine="0"/>
              <w:jc w:val="both"/>
              <w:rPr>
                <w:rFonts w:ascii="Times New Roman" w:hAnsi="Times New Roman" w:cs="Times New Roman"/>
                <w:b/>
                <w:bCs/>
                <w:sz w:val="25"/>
                <w:szCs w:val="25"/>
              </w:rPr>
            </w:pPr>
            <w:r w:rsidRPr="002D79AA">
              <w:rPr>
                <w:rFonts w:ascii="Times New Roman" w:hAnsi="Times New Roman" w:cs="Times New Roman"/>
                <w:sz w:val="25"/>
                <w:szCs w:val="25"/>
              </w:rPr>
              <w:t xml:space="preserve">По проекту должно быть </w:t>
            </w:r>
            <w:r w:rsidRPr="002D79AA">
              <w:rPr>
                <w:rFonts w:ascii="Times New Roman" w:hAnsi="Times New Roman" w:cs="Times New Roman"/>
                <w:b/>
                <w:bCs/>
                <w:sz w:val="25"/>
                <w:szCs w:val="25"/>
              </w:rPr>
              <w:t xml:space="preserve">разработано </w:t>
            </w:r>
          </w:p>
          <w:p w14:paraId="394660C5" w14:textId="59D5C317" w:rsidR="001554A2" w:rsidRPr="002D79AA" w:rsidRDefault="001554A2" w:rsidP="002D79AA">
            <w:pPr>
              <w:widowControl w:val="0"/>
              <w:autoSpaceDE w:val="0"/>
              <w:autoSpaceDN w:val="0"/>
              <w:adjustRightInd w:val="0"/>
              <w:jc w:val="both"/>
              <w:rPr>
                <w:rFonts w:ascii="Times New Roman" w:hAnsi="Times New Roman" w:cs="Times New Roman"/>
                <w:b/>
                <w:bCs/>
                <w:sz w:val="25"/>
                <w:szCs w:val="25"/>
              </w:rPr>
            </w:pPr>
            <w:r w:rsidRPr="002D79AA">
              <w:rPr>
                <w:rFonts w:ascii="Times New Roman" w:hAnsi="Times New Roman" w:cs="Times New Roman"/>
                <w:b/>
                <w:bCs/>
                <w:sz w:val="25"/>
                <w:szCs w:val="25"/>
              </w:rPr>
              <w:t>финансово-экономическое обоснование</w:t>
            </w:r>
            <w:r w:rsidR="000C560E" w:rsidRPr="002D79AA">
              <w:rPr>
                <w:rFonts w:ascii="Times New Roman" w:hAnsi="Times New Roman" w:cs="Times New Roman"/>
                <w:b/>
                <w:bCs/>
                <w:sz w:val="25"/>
                <w:szCs w:val="25"/>
              </w:rPr>
              <w:t xml:space="preserve"> </w:t>
            </w:r>
            <w:r w:rsidR="000C560E" w:rsidRPr="002D79AA">
              <w:rPr>
                <w:rFonts w:ascii="Times New Roman" w:hAnsi="Times New Roman" w:cs="Times New Roman"/>
                <w:i/>
                <w:iCs/>
                <w:sz w:val="25"/>
                <w:szCs w:val="25"/>
              </w:rPr>
              <w:t>(</w:t>
            </w:r>
            <w:r w:rsidR="002D79AA" w:rsidRPr="002D79AA">
              <w:rPr>
                <w:rFonts w:ascii="Times New Roman" w:hAnsi="Times New Roman" w:cs="Times New Roman"/>
                <w:i/>
                <w:iCs/>
                <w:color w:val="000000"/>
                <w:sz w:val="25"/>
                <w:szCs w:val="25"/>
              </w:rPr>
              <w:t>постановление Министерства экономики РБ от 09.10.2024 № 16</w:t>
            </w:r>
            <w:r w:rsidR="000C560E" w:rsidRPr="002D79AA">
              <w:rPr>
                <w:rFonts w:ascii="Times New Roman" w:hAnsi="Times New Roman" w:cs="Times New Roman"/>
                <w:i/>
                <w:iCs/>
                <w:sz w:val="25"/>
                <w:szCs w:val="25"/>
              </w:rPr>
              <w:t>)</w:t>
            </w:r>
          </w:p>
          <w:p w14:paraId="52CCF19C" w14:textId="77777777" w:rsidR="001554A2" w:rsidRPr="000C560E" w:rsidRDefault="001554A2" w:rsidP="000C560E">
            <w:pPr>
              <w:spacing w:line="240" w:lineRule="exact"/>
              <w:jc w:val="both"/>
              <w:rPr>
                <w:rFonts w:ascii="Times New Roman" w:hAnsi="Times New Roman" w:cs="Times New Roman"/>
                <w:sz w:val="25"/>
                <w:szCs w:val="25"/>
              </w:rPr>
            </w:pPr>
          </w:p>
          <w:p w14:paraId="6DC47116" w14:textId="5DB3D798" w:rsidR="00236695" w:rsidRPr="001554A2" w:rsidRDefault="00236695" w:rsidP="000C560E">
            <w:pPr>
              <w:pStyle w:val="a4"/>
              <w:spacing w:line="240" w:lineRule="exact"/>
              <w:jc w:val="both"/>
              <w:rPr>
                <w:rFonts w:ascii="Times New Roman" w:hAnsi="Times New Roman" w:cs="Times New Roman"/>
                <w:sz w:val="25"/>
                <w:szCs w:val="25"/>
              </w:rPr>
            </w:pPr>
          </w:p>
        </w:tc>
      </w:tr>
      <w:tr w:rsidR="00236695" w:rsidRPr="008B1C10" w14:paraId="7B6300A3" w14:textId="77777777" w:rsidTr="001554A2">
        <w:tc>
          <w:tcPr>
            <w:tcW w:w="5218" w:type="dxa"/>
          </w:tcPr>
          <w:p w14:paraId="4625B908" w14:textId="77777777" w:rsidR="00236695" w:rsidRPr="008B1C10" w:rsidRDefault="00236695" w:rsidP="001554A2">
            <w:pPr>
              <w:pStyle w:val="a4"/>
              <w:spacing w:after="120"/>
              <w:ind w:left="0"/>
              <w:jc w:val="both"/>
              <w:rPr>
                <w:rFonts w:ascii="Times New Roman" w:hAnsi="Times New Roman" w:cs="Times New Roman"/>
                <w:b/>
                <w:sz w:val="25"/>
                <w:szCs w:val="25"/>
              </w:rPr>
            </w:pPr>
            <w:r w:rsidRPr="008B1C10">
              <w:rPr>
                <w:rFonts w:ascii="Times New Roman" w:hAnsi="Times New Roman" w:cs="Times New Roman"/>
                <w:b/>
                <w:sz w:val="25"/>
                <w:szCs w:val="25"/>
              </w:rPr>
              <w:lastRenderedPageBreak/>
              <w:t>предоставление</w:t>
            </w:r>
            <w:r w:rsidRPr="008B1C10">
              <w:t xml:space="preserve"> </w:t>
            </w:r>
            <w:r w:rsidRPr="008B1C10">
              <w:rPr>
                <w:rFonts w:ascii="Times New Roman" w:hAnsi="Times New Roman" w:cs="Times New Roman"/>
                <w:b/>
                <w:sz w:val="25"/>
                <w:szCs w:val="25"/>
              </w:rPr>
              <w:t>земельного участка:</w:t>
            </w:r>
          </w:p>
          <w:p w14:paraId="6648AEDC" w14:textId="7A758017" w:rsidR="00236695" w:rsidRPr="008B1C10" w:rsidRDefault="00236695" w:rsidP="001554A2">
            <w:pPr>
              <w:pStyle w:val="a4"/>
              <w:spacing w:after="120"/>
              <w:ind w:left="0"/>
              <w:jc w:val="both"/>
              <w:rPr>
                <w:rFonts w:ascii="Times New Roman" w:hAnsi="Times New Roman" w:cs="Times New Roman"/>
                <w:b/>
                <w:sz w:val="25"/>
                <w:szCs w:val="25"/>
              </w:rPr>
            </w:pPr>
            <w:r w:rsidRPr="008B1C10">
              <w:rPr>
                <w:rFonts w:ascii="Times New Roman" w:hAnsi="Times New Roman" w:cs="Times New Roman"/>
                <w:b/>
                <w:sz w:val="25"/>
                <w:szCs w:val="25"/>
                <w:u w:val="single"/>
              </w:rPr>
              <w:t>включенного в перечень</w:t>
            </w:r>
            <w:r w:rsidRPr="008B1C10">
              <w:rPr>
                <w:rFonts w:ascii="Times New Roman" w:hAnsi="Times New Roman" w:cs="Times New Roman"/>
                <w:b/>
                <w:sz w:val="25"/>
                <w:szCs w:val="25"/>
              </w:rPr>
              <w:t xml:space="preserve"> участков для реализации инвестиционных проектов, </w:t>
            </w:r>
          </w:p>
          <w:p w14:paraId="44384080" w14:textId="67EE37FA" w:rsidR="00236695" w:rsidRDefault="00236695" w:rsidP="001554A2">
            <w:pPr>
              <w:pStyle w:val="a4"/>
              <w:spacing w:after="120"/>
              <w:ind w:left="0"/>
              <w:jc w:val="both"/>
              <w:rPr>
                <w:rFonts w:ascii="Times New Roman" w:hAnsi="Times New Roman" w:cs="Times New Roman"/>
                <w:color w:val="7030A0"/>
                <w:sz w:val="25"/>
                <w:szCs w:val="25"/>
              </w:rPr>
            </w:pPr>
            <w:r w:rsidRPr="0025510F">
              <w:rPr>
                <w:rFonts w:ascii="Times New Roman" w:hAnsi="Times New Roman" w:cs="Times New Roman"/>
                <w:b/>
                <w:spacing w:val="-4"/>
                <w:sz w:val="25"/>
                <w:szCs w:val="25"/>
                <w:u w:val="single"/>
              </w:rPr>
              <w:t>либо иного</w:t>
            </w:r>
            <w:r w:rsidRPr="008B1C10">
              <w:rPr>
                <w:rFonts w:ascii="Times New Roman" w:hAnsi="Times New Roman" w:cs="Times New Roman"/>
                <w:b/>
                <w:spacing w:val="-4"/>
                <w:sz w:val="25"/>
                <w:szCs w:val="25"/>
              </w:rPr>
              <w:t xml:space="preserve"> земельного участка </w:t>
            </w:r>
            <w:r w:rsidRPr="0025510F">
              <w:rPr>
                <w:rFonts w:ascii="Times New Roman" w:hAnsi="Times New Roman" w:cs="Times New Roman"/>
                <w:b/>
                <w:spacing w:val="-4"/>
                <w:sz w:val="25"/>
                <w:szCs w:val="25"/>
              </w:rPr>
              <w:t>требуемого размера</w:t>
            </w:r>
            <w:r w:rsidRPr="008B1C10">
              <w:rPr>
                <w:rFonts w:ascii="Times New Roman" w:hAnsi="Times New Roman" w:cs="Times New Roman"/>
                <w:b/>
                <w:spacing w:val="-4"/>
                <w:sz w:val="25"/>
                <w:szCs w:val="25"/>
              </w:rPr>
              <w:t xml:space="preserve"> </w:t>
            </w:r>
            <w:r w:rsidRPr="008B1C10">
              <w:rPr>
                <w:rFonts w:ascii="Times New Roman" w:hAnsi="Times New Roman" w:cs="Times New Roman"/>
                <w:b/>
                <w:sz w:val="25"/>
                <w:szCs w:val="25"/>
              </w:rPr>
              <w:t xml:space="preserve">без проведения аукциона </w:t>
            </w:r>
            <w:r w:rsidRPr="008B1C10">
              <w:rPr>
                <w:rFonts w:ascii="Times New Roman" w:hAnsi="Times New Roman" w:cs="Times New Roman"/>
                <w:sz w:val="25"/>
                <w:szCs w:val="25"/>
              </w:rPr>
              <w:t>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w:t>
            </w:r>
          </w:p>
          <w:p w14:paraId="0A76E797" w14:textId="7D01AC34" w:rsidR="0025510F" w:rsidRPr="008B1C10" w:rsidRDefault="0025510F" w:rsidP="001554A2">
            <w:pPr>
              <w:pStyle w:val="a4"/>
              <w:spacing w:after="120"/>
              <w:ind w:left="0"/>
              <w:jc w:val="both"/>
              <w:rPr>
                <w:rFonts w:ascii="Times New Roman" w:hAnsi="Times New Roman" w:cs="Times New Roman"/>
                <w:sz w:val="12"/>
                <w:szCs w:val="12"/>
              </w:rPr>
            </w:pPr>
          </w:p>
        </w:tc>
        <w:tc>
          <w:tcPr>
            <w:tcW w:w="3430" w:type="dxa"/>
            <w:shd w:val="clear" w:color="auto" w:fill="FFFFFF" w:themeFill="background1"/>
          </w:tcPr>
          <w:p w14:paraId="31F49317" w14:textId="51C7F77B" w:rsidR="00236695" w:rsidRPr="008B1C10" w:rsidRDefault="00236695" w:rsidP="001554A2">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044B7F59" w14:textId="557D3A58" w:rsidR="00236695" w:rsidRPr="008B1C10" w:rsidRDefault="00236695" w:rsidP="001554A2">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3FE71507" w14:textId="725364B6" w:rsidR="00236695" w:rsidRPr="008B1C10" w:rsidRDefault="00236695" w:rsidP="001554A2">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0DC93781" w14:textId="1F1E8BA8" w:rsidR="00236695" w:rsidRPr="008B1C10" w:rsidRDefault="00236695" w:rsidP="001554A2">
            <w:pPr>
              <w:pStyle w:val="a4"/>
              <w:spacing w:line="240" w:lineRule="exact"/>
              <w:ind w:left="0"/>
              <w:jc w:val="center"/>
              <w:rPr>
                <w:rFonts w:ascii="Times New Roman" w:hAnsi="Times New Roman" w:cs="Times New Roman"/>
                <w:b/>
                <w:bCs/>
                <w:sz w:val="25"/>
                <w:szCs w:val="25"/>
              </w:rPr>
            </w:pPr>
            <w:r w:rsidRPr="008B1C10">
              <w:rPr>
                <w:rFonts w:ascii="Times New Roman" w:hAnsi="Times New Roman" w:cs="Times New Roman"/>
                <w:b/>
                <w:bCs/>
                <w:sz w:val="25"/>
                <w:szCs w:val="25"/>
              </w:rPr>
              <w:t>(</w:t>
            </w:r>
            <w:r w:rsidRPr="008B1C10">
              <w:rPr>
                <w:rFonts w:ascii="Times New Roman" w:hAnsi="Times New Roman" w:cs="Times New Roman"/>
                <w:b/>
                <w:bCs/>
                <w:sz w:val="25"/>
                <w:szCs w:val="25"/>
                <w:u w:val="single"/>
              </w:rPr>
              <w:t>только</w:t>
            </w:r>
            <w:r w:rsidRPr="008B1C10">
              <w:rPr>
                <w:rFonts w:ascii="Times New Roman" w:hAnsi="Times New Roman" w:cs="Times New Roman"/>
                <w:b/>
                <w:bCs/>
                <w:sz w:val="25"/>
                <w:szCs w:val="25"/>
              </w:rPr>
              <w:t xml:space="preserve"> из перечня участков)</w:t>
            </w:r>
          </w:p>
        </w:tc>
      </w:tr>
      <w:tr w:rsidR="0025510F" w:rsidRPr="008B1C10" w14:paraId="46AF0B7E" w14:textId="77777777" w:rsidTr="001554A2">
        <w:tc>
          <w:tcPr>
            <w:tcW w:w="5218" w:type="dxa"/>
          </w:tcPr>
          <w:p w14:paraId="0D379037" w14:textId="38E6527B"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освобождение от земельного налога</w:t>
            </w:r>
            <w:r w:rsidRPr="008B1C10">
              <w:rPr>
                <w:rFonts w:ascii="Times New Roman" w:hAnsi="Times New Roman" w:cs="Times New Roman"/>
                <w:sz w:val="25"/>
                <w:szCs w:val="25"/>
              </w:rPr>
              <w:t xml:space="preserve"> за земельные участки, находящиеся в государственной или частной собственности, и </w:t>
            </w:r>
            <w:r w:rsidRPr="008B1C10">
              <w:rPr>
                <w:rFonts w:ascii="Times New Roman" w:hAnsi="Times New Roman" w:cs="Times New Roman"/>
                <w:b/>
                <w:sz w:val="25"/>
                <w:szCs w:val="25"/>
              </w:rPr>
              <w:t>арендной платы</w:t>
            </w:r>
            <w:r w:rsidRPr="008B1C10">
              <w:rPr>
                <w:rFonts w:ascii="Times New Roman" w:hAnsi="Times New Roman" w:cs="Times New Roman"/>
                <w:sz w:val="25"/>
                <w:szCs w:val="25"/>
              </w:rPr>
              <w:t xml:space="preserve"> за земельные участки, находящиеся в государственной собственности, на период реализации проекта +1 год</w:t>
            </w:r>
          </w:p>
          <w:p w14:paraId="037853E8" w14:textId="3D0F40D9" w:rsidR="0025510F" w:rsidRPr="008B1C10" w:rsidRDefault="0025510F" w:rsidP="0025510F">
            <w:pPr>
              <w:pStyle w:val="a4"/>
              <w:spacing w:after="120"/>
              <w:ind w:left="0"/>
              <w:jc w:val="both"/>
              <w:rPr>
                <w:rFonts w:ascii="Times New Roman" w:hAnsi="Times New Roman" w:cs="Times New Roman"/>
                <w:b/>
                <w:sz w:val="25"/>
                <w:szCs w:val="25"/>
              </w:rPr>
            </w:pPr>
          </w:p>
        </w:tc>
        <w:tc>
          <w:tcPr>
            <w:tcW w:w="3430" w:type="dxa"/>
            <w:shd w:val="clear" w:color="auto" w:fill="FFFFFF" w:themeFill="background1"/>
          </w:tcPr>
          <w:p w14:paraId="3A37A6ED" w14:textId="6B9761CB"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040B9C0E" w14:textId="298F9F82"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05E71453" w14:textId="77777777"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4C6E8347"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p>
        </w:tc>
      </w:tr>
      <w:tr w:rsidR="0025510F" w:rsidRPr="008B1C10" w14:paraId="7D97E584" w14:textId="77777777" w:rsidTr="001554A2">
        <w:tc>
          <w:tcPr>
            <w:tcW w:w="5218" w:type="dxa"/>
          </w:tcPr>
          <w:p w14:paraId="61E34905" w14:textId="76F6F84B"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освобождение от внесения платы за право</w:t>
            </w:r>
            <w:r w:rsidRPr="008B1C10">
              <w:rPr>
                <w:rFonts w:ascii="Times New Roman" w:hAnsi="Times New Roman" w:cs="Times New Roman"/>
                <w:sz w:val="25"/>
                <w:szCs w:val="25"/>
              </w:rPr>
              <w:t xml:space="preserve"> аренды земельного участка</w:t>
            </w:r>
          </w:p>
          <w:p w14:paraId="07F92466" w14:textId="27A4371E" w:rsidR="0025510F" w:rsidRPr="008B1C10" w:rsidRDefault="0025510F" w:rsidP="0025510F">
            <w:pPr>
              <w:pStyle w:val="a4"/>
              <w:spacing w:after="120"/>
              <w:ind w:left="0"/>
              <w:jc w:val="both"/>
              <w:rPr>
                <w:rFonts w:ascii="Times New Roman" w:hAnsi="Times New Roman" w:cs="Times New Roman"/>
                <w:b/>
                <w:sz w:val="25"/>
                <w:szCs w:val="25"/>
              </w:rPr>
            </w:pPr>
          </w:p>
        </w:tc>
        <w:tc>
          <w:tcPr>
            <w:tcW w:w="3430" w:type="dxa"/>
            <w:shd w:val="clear" w:color="auto" w:fill="FFFFFF" w:themeFill="background1"/>
          </w:tcPr>
          <w:p w14:paraId="7BF61938" w14:textId="4A6DD9B1"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2B327414" w14:textId="73453284"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499BEB1F" w14:textId="40AFDC4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5B2EFD2F" w14:textId="77777777" w:rsidTr="001554A2">
        <w:tc>
          <w:tcPr>
            <w:tcW w:w="5218" w:type="dxa"/>
          </w:tcPr>
          <w:p w14:paraId="17D1AEE8" w14:textId="7BA05D9D"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освобождение от возмещения потерь сельскохозяйственного и (или) лесохозяйственного производства</w:t>
            </w:r>
            <w:r w:rsidRPr="008B1C10">
              <w:rPr>
                <w:rFonts w:ascii="Times New Roman" w:hAnsi="Times New Roman" w:cs="Times New Roman"/>
                <w:sz w:val="25"/>
                <w:szCs w:val="25"/>
              </w:rPr>
              <w:t>, связанных с изъятием земельного участка</w:t>
            </w:r>
          </w:p>
          <w:p w14:paraId="27410ABA" w14:textId="67753DD3" w:rsidR="0025510F" w:rsidRPr="008B1C10" w:rsidRDefault="0025510F" w:rsidP="0025510F">
            <w:pPr>
              <w:pStyle w:val="a4"/>
              <w:spacing w:after="120"/>
              <w:ind w:left="0"/>
              <w:jc w:val="both"/>
              <w:rPr>
                <w:rFonts w:ascii="Times New Roman" w:hAnsi="Times New Roman" w:cs="Times New Roman"/>
                <w:b/>
                <w:sz w:val="25"/>
                <w:szCs w:val="25"/>
              </w:rPr>
            </w:pPr>
          </w:p>
        </w:tc>
        <w:tc>
          <w:tcPr>
            <w:tcW w:w="3430" w:type="dxa"/>
            <w:shd w:val="clear" w:color="auto" w:fill="FFFFFF" w:themeFill="background1"/>
          </w:tcPr>
          <w:p w14:paraId="054543F6" w14:textId="2B2ED328"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4D4CE54B" w14:textId="3E67727C"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1A055F8A" w14:textId="219FD2EE"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5A6E7CFD" w14:textId="77777777" w:rsidTr="001554A2">
        <w:tc>
          <w:tcPr>
            <w:tcW w:w="5218" w:type="dxa"/>
          </w:tcPr>
          <w:p w14:paraId="013D73B3"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освобождение от ввозных таможенных платежей (пошлин)</w:t>
            </w:r>
            <w:r w:rsidRPr="008B1C10">
              <w:rPr>
                <w:rFonts w:ascii="Times New Roman" w:hAnsi="Times New Roman" w:cs="Times New Roman"/>
                <w:sz w:val="25"/>
                <w:szCs w:val="25"/>
              </w:rPr>
              <w:t xml:space="preserve">, взимаемых таможенными органами при ввозе на территорию РБ технологического </w:t>
            </w:r>
            <w:r w:rsidRPr="008B1C10">
              <w:rPr>
                <w:rFonts w:ascii="Times New Roman" w:hAnsi="Times New Roman" w:cs="Times New Roman"/>
                <w:sz w:val="25"/>
                <w:szCs w:val="25"/>
              </w:rPr>
              <w:lastRenderedPageBreak/>
              <w:t>оборудования, комплектующих и запасных частей к нему для исключительного использования в целях реализации проекта</w:t>
            </w:r>
          </w:p>
          <w:p w14:paraId="163F19A0" w14:textId="3C5AC4D2" w:rsidR="0025510F" w:rsidRPr="008B1C10" w:rsidRDefault="0025510F" w:rsidP="0025510F">
            <w:pPr>
              <w:pStyle w:val="a4"/>
              <w:spacing w:after="120"/>
              <w:ind w:left="0"/>
              <w:jc w:val="both"/>
              <w:rPr>
                <w:rFonts w:ascii="Times New Roman" w:hAnsi="Times New Roman" w:cs="Times New Roman"/>
                <w:sz w:val="25"/>
                <w:szCs w:val="25"/>
              </w:rPr>
            </w:pPr>
          </w:p>
        </w:tc>
        <w:tc>
          <w:tcPr>
            <w:tcW w:w="3430" w:type="dxa"/>
            <w:shd w:val="clear" w:color="auto" w:fill="FFFFFF" w:themeFill="background1"/>
          </w:tcPr>
          <w:p w14:paraId="524DEC1D"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lastRenderedPageBreak/>
              <w:t>+</w:t>
            </w:r>
          </w:p>
          <w:p w14:paraId="10323283" w14:textId="6616EFBF" w:rsidR="0025510F" w:rsidRPr="008B1C10" w:rsidRDefault="0025510F" w:rsidP="0025510F">
            <w:pPr>
              <w:pStyle w:val="a4"/>
              <w:spacing w:line="240" w:lineRule="exact"/>
              <w:ind w:left="0"/>
              <w:jc w:val="center"/>
              <w:rPr>
                <w:rFonts w:ascii="Times New Roman" w:hAnsi="Times New Roman" w:cs="Times New Roman"/>
                <w:b/>
                <w:sz w:val="36"/>
                <w:szCs w:val="36"/>
              </w:rPr>
            </w:pPr>
          </w:p>
        </w:tc>
        <w:tc>
          <w:tcPr>
            <w:tcW w:w="3402" w:type="dxa"/>
            <w:shd w:val="clear" w:color="auto" w:fill="FFFFFF" w:themeFill="background1"/>
          </w:tcPr>
          <w:p w14:paraId="75A7F6EA"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304B387D" w14:textId="6D9B86F1" w:rsidR="0025510F" w:rsidRPr="008B1C10" w:rsidRDefault="0025510F" w:rsidP="0025510F">
            <w:pPr>
              <w:pStyle w:val="a4"/>
              <w:spacing w:line="240" w:lineRule="exact"/>
              <w:ind w:left="0"/>
              <w:jc w:val="center"/>
              <w:rPr>
                <w:rFonts w:ascii="Times New Roman" w:hAnsi="Times New Roman" w:cs="Times New Roman"/>
                <w:b/>
                <w:sz w:val="36"/>
                <w:szCs w:val="36"/>
              </w:rPr>
            </w:pPr>
          </w:p>
        </w:tc>
        <w:tc>
          <w:tcPr>
            <w:tcW w:w="3402" w:type="dxa"/>
            <w:shd w:val="clear" w:color="auto" w:fill="FFFFFF" w:themeFill="background1"/>
          </w:tcPr>
          <w:p w14:paraId="27457E4F" w14:textId="261827BE"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 xml:space="preserve">+ </w:t>
            </w:r>
          </w:p>
          <w:p w14:paraId="07B95973" w14:textId="56AE2F95" w:rsidR="0025510F" w:rsidRPr="008B1C10" w:rsidRDefault="0025510F" w:rsidP="0025510F">
            <w:pPr>
              <w:pStyle w:val="a4"/>
              <w:spacing w:line="240" w:lineRule="exact"/>
              <w:ind w:left="0"/>
              <w:jc w:val="center"/>
              <w:rPr>
                <w:rFonts w:ascii="Times New Roman" w:hAnsi="Times New Roman" w:cs="Times New Roman"/>
                <w:b/>
                <w:sz w:val="25"/>
                <w:szCs w:val="25"/>
              </w:rPr>
            </w:pPr>
            <w:r w:rsidRPr="008B1C10">
              <w:rPr>
                <w:rFonts w:ascii="Times New Roman" w:hAnsi="Times New Roman" w:cs="Times New Roman"/>
                <w:b/>
                <w:sz w:val="25"/>
                <w:szCs w:val="25"/>
              </w:rPr>
              <w:t>(только таможенные пошлины (без НДС))</w:t>
            </w:r>
          </w:p>
          <w:p w14:paraId="1D04C10B" w14:textId="0294C7B6" w:rsidR="0025510F" w:rsidRPr="008B1C10" w:rsidRDefault="0025510F" w:rsidP="0025510F">
            <w:pPr>
              <w:pStyle w:val="a4"/>
              <w:spacing w:line="240" w:lineRule="exact"/>
              <w:ind w:left="65"/>
              <w:jc w:val="center"/>
              <w:rPr>
                <w:rFonts w:ascii="Times New Roman" w:hAnsi="Times New Roman" w:cs="Times New Roman"/>
                <w:b/>
                <w:sz w:val="25"/>
                <w:szCs w:val="25"/>
              </w:rPr>
            </w:pPr>
          </w:p>
        </w:tc>
      </w:tr>
      <w:tr w:rsidR="0025510F" w:rsidRPr="008B1C10" w14:paraId="744B181E" w14:textId="77777777" w:rsidTr="001554A2">
        <w:tc>
          <w:tcPr>
            <w:tcW w:w="5218" w:type="dxa"/>
          </w:tcPr>
          <w:p w14:paraId="4BA96F9D" w14:textId="7B1E78AE"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осуществление вычета в полном объеме сумм налога на добавленную стоимость*</w:t>
            </w:r>
            <w:r w:rsidRPr="008B1C10">
              <w:rPr>
                <w:rFonts w:ascii="Times New Roman" w:hAnsi="Times New Roman" w:cs="Times New Roman"/>
                <w:sz w:val="25"/>
                <w:szCs w:val="25"/>
              </w:rPr>
              <w:t>, предъявленных** при приобретении на территории РБ (уплаченных при ввозе на территорию РБ) товаров (работ, услуг), имущественных прав, использованных для строительства, оснащения объектов, независимо от сумм налога на добавленную стоимость, исчисленных по реализации товаров (работ, услуг), имущественных прав</w:t>
            </w:r>
          </w:p>
          <w:p w14:paraId="33555B89" w14:textId="64A5E75B" w:rsidR="0025510F" w:rsidRPr="008B1C10" w:rsidRDefault="0025510F" w:rsidP="0025510F">
            <w:pPr>
              <w:pStyle w:val="a4"/>
              <w:spacing w:after="120"/>
              <w:ind w:left="0"/>
              <w:jc w:val="both"/>
              <w:rPr>
                <w:rFonts w:ascii="Times New Roman" w:hAnsi="Times New Roman" w:cs="Times New Roman"/>
                <w:b/>
                <w:sz w:val="25"/>
                <w:szCs w:val="25"/>
              </w:rPr>
            </w:pPr>
          </w:p>
        </w:tc>
        <w:tc>
          <w:tcPr>
            <w:tcW w:w="3430" w:type="dxa"/>
            <w:shd w:val="clear" w:color="auto" w:fill="FFFFFF" w:themeFill="background1"/>
          </w:tcPr>
          <w:p w14:paraId="6CA57434" w14:textId="611E7AF0"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2267DC23" w14:textId="695F25F2"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0574FE44" w14:textId="023FB02D"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79F7B5CC" w14:textId="77777777" w:rsidTr="001554A2">
        <w:tc>
          <w:tcPr>
            <w:tcW w:w="5218" w:type="dxa"/>
          </w:tcPr>
          <w:p w14:paraId="75ECC67B" w14:textId="5B089BDD" w:rsidR="0025510F" w:rsidRPr="008B1C10" w:rsidRDefault="0025510F" w:rsidP="0025510F">
            <w:pPr>
              <w:pStyle w:val="a4"/>
              <w:spacing w:after="240"/>
              <w:ind w:left="0"/>
              <w:jc w:val="both"/>
              <w:rPr>
                <w:rFonts w:ascii="Times New Roman" w:hAnsi="Times New Roman" w:cs="Times New Roman"/>
                <w:sz w:val="25"/>
                <w:szCs w:val="25"/>
              </w:rPr>
            </w:pPr>
            <w:r w:rsidRPr="008B1C10">
              <w:rPr>
                <w:rFonts w:ascii="Times New Roman" w:hAnsi="Times New Roman" w:cs="Times New Roman"/>
                <w:b/>
                <w:sz w:val="25"/>
                <w:szCs w:val="25"/>
              </w:rPr>
              <w:t>освобождение от налога на добавленную стоимость и налога на прибыль</w:t>
            </w:r>
            <w:r w:rsidRPr="008B1C10">
              <w:rPr>
                <w:rFonts w:ascii="Times New Roman" w:hAnsi="Times New Roman" w:cs="Times New Roman"/>
                <w:sz w:val="25"/>
                <w:szCs w:val="25"/>
              </w:rPr>
              <w:t xml:space="preserve">, обязанность по уплате которых возникает в связи соответственно с </w:t>
            </w:r>
            <w:r w:rsidRPr="008B1C10">
              <w:rPr>
                <w:rFonts w:ascii="Times New Roman" w:hAnsi="Times New Roman" w:cs="Times New Roman"/>
                <w:b/>
                <w:sz w:val="25"/>
                <w:szCs w:val="25"/>
              </w:rPr>
              <w:t>безвозмездной передачей и безвозмездным получением</w:t>
            </w:r>
            <w:r w:rsidRPr="008B1C10">
              <w:rPr>
                <w:rFonts w:ascii="Times New Roman" w:hAnsi="Times New Roman" w:cs="Times New Roman"/>
                <w:sz w:val="25"/>
                <w:szCs w:val="25"/>
              </w:rPr>
              <w:t xml:space="preserve"> капитальных строений (зданий, сооружений), изолированных помещений, объектов незавершенного строительства и иных основных средств, передаваемых (переданных) в целях реализации инвестиционного проекта в собственность, хозяйственное ведение или оперативное управление</w:t>
            </w:r>
          </w:p>
          <w:p w14:paraId="17CEF77C" w14:textId="58ACBD73" w:rsidR="0025510F" w:rsidRPr="008B1C10" w:rsidRDefault="0025510F" w:rsidP="0025510F">
            <w:pPr>
              <w:pStyle w:val="a4"/>
              <w:spacing w:after="240"/>
              <w:ind w:left="0"/>
              <w:jc w:val="both"/>
              <w:rPr>
                <w:rFonts w:ascii="Times New Roman" w:hAnsi="Times New Roman" w:cs="Times New Roman"/>
                <w:sz w:val="12"/>
                <w:szCs w:val="12"/>
              </w:rPr>
            </w:pPr>
          </w:p>
        </w:tc>
        <w:tc>
          <w:tcPr>
            <w:tcW w:w="3430" w:type="dxa"/>
            <w:shd w:val="clear" w:color="auto" w:fill="FFFFFF" w:themeFill="background1"/>
          </w:tcPr>
          <w:p w14:paraId="1D77945F" w14:textId="4BAAF66D"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6181BD01" w14:textId="2A5AE307"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bCs/>
                <w:sz w:val="36"/>
                <w:szCs w:val="36"/>
              </w:rPr>
              <w:t>+</w:t>
            </w:r>
          </w:p>
        </w:tc>
        <w:tc>
          <w:tcPr>
            <w:tcW w:w="3402" w:type="dxa"/>
            <w:shd w:val="clear" w:color="auto" w:fill="FFFFFF" w:themeFill="background1"/>
          </w:tcPr>
          <w:p w14:paraId="313D8642" w14:textId="50C2F019"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bCs/>
                <w:sz w:val="36"/>
                <w:szCs w:val="36"/>
              </w:rPr>
              <w:t>+</w:t>
            </w:r>
          </w:p>
          <w:p w14:paraId="5FEF4A06" w14:textId="4EA94F02" w:rsidR="0025510F" w:rsidRPr="008B1C10" w:rsidRDefault="0025510F" w:rsidP="0025510F">
            <w:pPr>
              <w:pStyle w:val="a4"/>
              <w:spacing w:line="240" w:lineRule="exact"/>
              <w:ind w:left="0"/>
              <w:jc w:val="center"/>
              <w:rPr>
                <w:rFonts w:ascii="Times New Roman" w:hAnsi="Times New Roman" w:cs="Times New Roman"/>
                <w:b/>
                <w:sz w:val="25"/>
                <w:szCs w:val="25"/>
              </w:rPr>
            </w:pPr>
            <w:r w:rsidRPr="008B1C10">
              <w:rPr>
                <w:rFonts w:ascii="Times New Roman" w:hAnsi="Times New Roman" w:cs="Times New Roman"/>
                <w:b/>
                <w:sz w:val="25"/>
                <w:szCs w:val="25"/>
              </w:rPr>
              <w:t>(</w:t>
            </w:r>
            <w:r w:rsidRPr="008B1C10">
              <w:rPr>
                <w:rFonts w:ascii="Times New Roman" w:hAnsi="Times New Roman" w:cs="Times New Roman"/>
                <w:b/>
                <w:sz w:val="25"/>
                <w:szCs w:val="25"/>
                <w:u w:val="single"/>
              </w:rPr>
              <w:t xml:space="preserve">только </w:t>
            </w:r>
            <w:r w:rsidRPr="008B1C10">
              <w:rPr>
                <w:rFonts w:ascii="Times New Roman" w:hAnsi="Times New Roman" w:cs="Times New Roman"/>
                <w:b/>
                <w:sz w:val="25"/>
                <w:szCs w:val="25"/>
              </w:rPr>
              <w:t xml:space="preserve">налог на прибыль и </w:t>
            </w:r>
            <w:r w:rsidRPr="008B1C10">
              <w:rPr>
                <w:rFonts w:ascii="Times New Roman" w:hAnsi="Times New Roman" w:cs="Times New Roman"/>
                <w:b/>
                <w:sz w:val="25"/>
                <w:szCs w:val="25"/>
                <w:u w:val="single"/>
              </w:rPr>
              <w:t>только</w:t>
            </w:r>
            <w:r w:rsidRPr="008B1C10">
              <w:rPr>
                <w:rFonts w:ascii="Times New Roman" w:hAnsi="Times New Roman" w:cs="Times New Roman"/>
                <w:b/>
                <w:sz w:val="25"/>
                <w:szCs w:val="25"/>
              </w:rPr>
              <w:t xml:space="preserve"> в связи</w:t>
            </w:r>
            <w:r w:rsidRPr="008B1C10">
              <w:rPr>
                <w:rFonts w:eastAsia="Calibri" w:cs="Times New Roman"/>
                <w:b/>
                <w:szCs w:val="30"/>
                <w:lang w:eastAsia="ru-RU"/>
              </w:rPr>
              <w:t xml:space="preserve"> </w:t>
            </w:r>
            <w:r w:rsidRPr="008B1C10">
              <w:rPr>
                <w:rFonts w:ascii="Times New Roman" w:hAnsi="Times New Roman" w:cs="Times New Roman"/>
                <w:b/>
                <w:sz w:val="25"/>
                <w:szCs w:val="25"/>
              </w:rPr>
              <w:t>с безвозмездным получением)</w:t>
            </w:r>
          </w:p>
        </w:tc>
      </w:tr>
      <w:tr w:rsidR="0025510F" w:rsidRPr="008B1C10" w14:paraId="0FA5AA19" w14:textId="77777777" w:rsidTr="001554A2">
        <w:tc>
          <w:tcPr>
            <w:tcW w:w="5218" w:type="dxa"/>
          </w:tcPr>
          <w:p w14:paraId="307A8933" w14:textId="77777777" w:rsidR="0025510F" w:rsidRDefault="0025510F" w:rsidP="0025510F">
            <w:pPr>
              <w:pStyle w:val="a4"/>
              <w:spacing w:after="240"/>
              <w:ind w:left="0"/>
              <w:jc w:val="both"/>
              <w:rPr>
                <w:rFonts w:ascii="Times New Roman" w:hAnsi="Times New Roman" w:cs="Times New Roman"/>
                <w:b/>
                <w:sz w:val="25"/>
                <w:szCs w:val="25"/>
              </w:rPr>
            </w:pPr>
            <w:r w:rsidRPr="008B1C10">
              <w:rPr>
                <w:rFonts w:ascii="Times New Roman" w:hAnsi="Times New Roman" w:cs="Times New Roman"/>
                <w:b/>
                <w:sz w:val="25"/>
                <w:szCs w:val="25"/>
              </w:rPr>
              <w:t>освобождение от налога на прибыль</w:t>
            </w:r>
            <w:r w:rsidRPr="008B1C10">
              <w:rPr>
                <w:rFonts w:ascii="Times New Roman" w:hAnsi="Times New Roman" w:cs="Times New Roman"/>
                <w:sz w:val="25"/>
                <w:szCs w:val="25"/>
              </w:rPr>
              <w:t xml:space="preserve"> при реализации товаров собственного производства, произведенных на созданных объектах недвижимого имущества</w:t>
            </w:r>
            <w:r w:rsidRPr="008B1C10">
              <w:rPr>
                <w:rFonts w:ascii="Times New Roman" w:hAnsi="Times New Roman" w:cs="Times New Roman"/>
                <w:b/>
                <w:sz w:val="25"/>
                <w:szCs w:val="25"/>
              </w:rPr>
              <w:t xml:space="preserve"> в течение 5 календарных лет </w:t>
            </w:r>
            <w:r w:rsidRPr="008B1C10">
              <w:rPr>
                <w:rFonts w:ascii="Times New Roman" w:hAnsi="Times New Roman" w:cs="Times New Roman"/>
                <w:sz w:val="25"/>
                <w:szCs w:val="25"/>
              </w:rPr>
              <w:t>со дня, следующего за днем прекращения инвестиционного договора</w:t>
            </w:r>
            <w:r w:rsidRPr="008B1C10">
              <w:rPr>
                <w:rFonts w:ascii="Times New Roman" w:hAnsi="Times New Roman" w:cs="Times New Roman"/>
                <w:b/>
                <w:sz w:val="25"/>
                <w:szCs w:val="25"/>
              </w:rPr>
              <w:t xml:space="preserve"> </w:t>
            </w:r>
          </w:p>
          <w:p w14:paraId="15677C6A" w14:textId="3E2BC6E8" w:rsidR="0025510F" w:rsidRPr="008B1C10" w:rsidRDefault="0025510F" w:rsidP="0025510F">
            <w:pPr>
              <w:pStyle w:val="a4"/>
              <w:spacing w:after="240"/>
              <w:ind w:left="0"/>
              <w:jc w:val="both"/>
              <w:rPr>
                <w:rFonts w:ascii="Times New Roman" w:hAnsi="Times New Roman" w:cs="Times New Roman"/>
                <w:b/>
                <w:sz w:val="25"/>
                <w:szCs w:val="25"/>
              </w:rPr>
            </w:pPr>
          </w:p>
        </w:tc>
        <w:tc>
          <w:tcPr>
            <w:tcW w:w="3430" w:type="dxa"/>
            <w:shd w:val="clear" w:color="auto" w:fill="FFFFFF" w:themeFill="background1"/>
          </w:tcPr>
          <w:p w14:paraId="42BB9274" w14:textId="77777777" w:rsidR="0025510F" w:rsidRPr="008B1C10" w:rsidRDefault="0025510F" w:rsidP="0025510F">
            <w:pPr>
              <w:pStyle w:val="a4"/>
              <w:spacing w:line="240" w:lineRule="exact"/>
              <w:ind w:left="0"/>
              <w:jc w:val="center"/>
              <w:rPr>
                <w:rFonts w:ascii="Times New Roman" w:hAnsi="Times New Roman" w:cs="Times New Roman"/>
                <w:b/>
                <w:sz w:val="25"/>
                <w:szCs w:val="25"/>
              </w:rPr>
            </w:pPr>
            <w:r w:rsidRPr="008B1C10">
              <w:rPr>
                <w:rFonts w:ascii="Times New Roman" w:hAnsi="Times New Roman" w:cs="Times New Roman"/>
                <w:b/>
                <w:sz w:val="36"/>
                <w:szCs w:val="36"/>
              </w:rPr>
              <w:t>+</w:t>
            </w:r>
            <w:r w:rsidRPr="008B1C10">
              <w:rPr>
                <w:rFonts w:ascii="Times New Roman" w:hAnsi="Times New Roman" w:cs="Times New Roman"/>
                <w:b/>
                <w:sz w:val="25"/>
                <w:szCs w:val="25"/>
              </w:rPr>
              <w:t xml:space="preserve"> </w:t>
            </w:r>
          </w:p>
          <w:p w14:paraId="3E1CAF79" w14:textId="30EE313A"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25"/>
                <w:szCs w:val="25"/>
              </w:rPr>
              <w:t>(в случае прекращения договора в связи с его исполнением)</w:t>
            </w:r>
          </w:p>
        </w:tc>
        <w:tc>
          <w:tcPr>
            <w:tcW w:w="3402" w:type="dxa"/>
            <w:shd w:val="clear" w:color="auto" w:fill="FFFFFF" w:themeFill="background1"/>
          </w:tcPr>
          <w:p w14:paraId="3CE343AE" w14:textId="77777777" w:rsidR="0025510F" w:rsidRPr="008B1C10" w:rsidRDefault="0025510F" w:rsidP="0025510F">
            <w:pPr>
              <w:pStyle w:val="a4"/>
              <w:spacing w:line="240" w:lineRule="exact"/>
              <w:ind w:left="0"/>
              <w:jc w:val="center"/>
              <w:rPr>
                <w:rFonts w:ascii="Times New Roman" w:hAnsi="Times New Roman" w:cs="Times New Roman"/>
                <w:b/>
                <w:sz w:val="25"/>
                <w:szCs w:val="25"/>
              </w:rPr>
            </w:pPr>
            <w:r w:rsidRPr="008B1C10">
              <w:rPr>
                <w:rFonts w:ascii="Times New Roman" w:hAnsi="Times New Roman" w:cs="Times New Roman"/>
                <w:b/>
                <w:sz w:val="36"/>
                <w:szCs w:val="36"/>
              </w:rPr>
              <w:t>+</w:t>
            </w:r>
            <w:r w:rsidRPr="008B1C10">
              <w:rPr>
                <w:rFonts w:ascii="Times New Roman" w:hAnsi="Times New Roman" w:cs="Times New Roman"/>
                <w:b/>
                <w:sz w:val="25"/>
                <w:szCs w:val="25"/>
              </w:rPr>
              <w:t xml:space="preserve"> </w:t>
            </w:r>
          </w:p>
          <w:p w14:paraId="6D847AF0" w14:textId="75A83A3B"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sz w:val="25"/>
                <w:szCs w:val="25"/>
              </w:rPr>
              <w:t>(в случае прекращения договора в связи с его исполнением)</w:t>
            </w:r>
          </w:p>
        </w:tc>
        <w:tc>
          <w:tcPr>
            <w:tcW w:w="3402" w:type="dxa"/>
            <w:shd w:val="clear" w:color="auto" w:fill="FFFFFF" w:themeFill="background1"/>
          </w:tcPr>
          <w:p w14:paraId="0E6D3C0E" w14:textId="51CEE956"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sz w:val="36"/>
                <w:szCs w:val="36"/>
              </w:rPr>
              <w:t>-</w:t>
            </w:r>
          </w:p>
        </w:tc>
      </w:tr>
      <w:tr w:rsidR="0025510F" w:rsidRPr="008B1C10" w14:paraId="642B45F8" w14:textId="77777777" w:rsidTr="001554A2">
        <w:tc>
          <w:tcPr>
            <w:tcW w:w="5218" w:type="dxa"/>
          </w:tcPr>
          <w:p w14:paraId="4A3500B9" w14:textId="77777777" w:rsidR="0025510F" w:rsidRDefault="0025510F" w:rsidP="0025510F">
            <w:pPr>
              <w:pStyle w:val="a4"/>
              <w:spacing w:after="240"/>
              <w:ind w:left="0"/>
              <w:jc w:val="both"/>
              <w:rPr>
                <w:rFonts w:ascii="Times New Roman" w:hAnsi="Times New Roman" w:cs="Times New Roman"/>
                <w:bCs/>
                <w:sz w:val="25"/>
                <w:szCs w:val="25"/>
              </w:rPr>
            </w:pPr>
            <w:r w:rsidRPr="008B1C10">
              <w:rPr>
                <w:rFonts w:ascii="Times New Roman" w:hAnsi="Times New Roman" w:cs="Times New Roman"/>
                <w:b/>
                <w:sz w:val="25"/>
                <w:szCs w:val="25"/>
              </w:rPr>
              <w:lastRenderedPageBreak/>
              <w:t xml:space="preserve">освобождение от государственной пошлины за выдачу </w:t>
            </w:r>
            <w:r w:rsidRPr="008B1C10">
              <w:rPr>
                <w:rFonts w:ascii="Times New Roman" w:hAnsi="Times New Roman" w:cs="Times New Roman"/>
                <w:bCs/>
                <w:sz w:val="25"/>
                <w:szCs w:val="25"/>
              </w:rPr>
              <w:t>(однократное продление срока действия) специальных разрешений на право занятия трудовой деятельностью в РБ</w:t>
            </w:r>
          </w:p>
          <w:p w14:paraId="3FE6C51C" w14:textId="74505E0D" w:rsidR="0025510F" w:rsidRPr="008B1C10" w:rsidRDefault="0025510F" w:rsidP="0025510F">
            <w:pPr>
              <w:pStyle w:val="a4"/>
              <w:spacing w:after="240"/>
              <w:ind w:left="0"/>
              <w:jc w:val="both"/>
              <w:rPr>
                <w:rFonts w:ascii="Times New Roman" w:hAnsi="Times New Roman" w:cs="Times New Roman"/>
                <w:b/>
                <w:sz w:val="25"/>
                <w:szCs w:val="25"/>
              </w:rPr>
            </w:pPr>
          </w:p>
        </w:tc>
        <w:tc>
          <w:tcPr>
            <w:tcW w:w="3430" w:type="dxa"/>
            <w:shd w:val="clear" w:color="auto" w:fill="FFFFFF" w:themeFill="background1"/>
          </w:tcPr>
          <w:p w14:paraId="13248BB5" w14:textId="5B45B49C"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7C104BA2" w14:textId="1C2EA8EE"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18327E7D" w14:textId="45136749" w:rsidR="0025510F" w:rsidRPr="008B1C10" w:rsidRDefault="0025510F" w:rsidP="0025510F">
            <w:pPr>
              <w:spacing w:line="240" w:lineRule="exact"/>
              <w:jc w:val="center"/>
              <w:rPr>
                <w:rFonts w:ascii="Times New Roman" w:hAnsi="Times New Roman" w:cs="Times New Roman"/>
                <w:b/>
                <w:bCs/>
                <w:sz w:val="36"/>
                <w:szCs w:val="36"/>
              </w:rPr>
            </w:pPr>
            <w:r w:rsidRPr="008B1C10">
              <w:rPr>
                <w:rFonts w:ascii="Times New Roman" w:hAnsi="Times New Roman" w:cs="Times New Roman"/>
                <w:b/>
                <w:sz w:val="36"/>
                <w:szCs w:val="36"/>
              </w:rPr>
              <w:t>+</w:t>
            </w:r>
          </w:p>
        </w:tc>
      </w:tr>
      <w:tr w:rsidR="0025510F" w:rsidRPr="008B1C10" w14:paraId="578B9D13" w14:textId="77777777" w:rsidTr="001554A2">
        <w:tc>
          <w:tcPr>
            <w:tcW w:w="5218" w:type="dxa"/>
          </w:tcPr>
          <w:p w14:paraId="42BDAEE3"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определение</w:t>
            </w:r>
            <w:r w:rsidRPr="008B1C10">
              <w:rPr>
                <w:rFonts w:ascii="Times New Roman" w:hAnsi="Times New Roman" w:cs="Times New Roman"/>
                <w:sz w:val="25"/>
                <w:szCs w:val="25"/>
              </w:rPr>
              <w:t xml:space="preserve"> без проведения процедур, установленных законодательством о закупках за счет собственных средств, </w:t>
            </w:r>
            <w:r w:rsidRPr="008B1C10">
              <w:rPr>
                <w:rFonts w:ascii="Times New Roman" w:hAnsi="Times New Roman" w:cs="Times New Roman"/>
                <w:b/>
                <w:sz w:val="25"/>
                <w:szCs w:val="25"/>
              </w:rPr>
              <w:t xml:space="preserve">подрядчика или разработчика проектной документации, поставщиков товаров, исполнителей услуг </w:t>
            </w:r>
            <w:r w:rsidRPr="008B1C10">
              <w:rPr>
                <w:rFonts w:ascii="Times New Roman" w:hAnsi="Times New Roman" w:cs="Times New Roman"/>
                <w:sz w:val="25"/>
                <w:szCs w:val="25"/>
              </w:rPr>
              <w:t>для строительства объектов</w:t>
            </w:r>
          </w:p>
          <w:p w14:paraId="66FE9D10" w14:textId="63E77D45" w:rsidR="0025510F" w:rsidRPr="008B1C10" w:rsidRDefault="0025510F" w:rsidP="0025510F">
            <w:pPr>
              <w:pStyle w:val="a4"/>
              <w:spacing w:after="120"/>
              <w:ind w:left="0"/>
              <w:jc w:val="both"/>
              <w:rPr>
                <w:rFonts w:ascii="Times New Roman" w:hAnsi="Times New Roman" w:cs="Times New Roman"/>
                <w:b/>
                <w:sz w:val="12"/>
                <w:szCs w:val="12"/>
              </w:rPr>
            </w:pPr>
          </w:p>
        </w:tc>
        <w:tc>
          <w:tcPr>
            <w:tcW w:w="3430" w:type="dxa"/>
            <w:shd w:val="clear" w:color="auto" w:fill="FFFFFF" w:themeFill="background1"/>
          </w:tcPr>
          <w:p w14:paraId="0234DFED"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40FB5675" w14:textId="008EFDBB" w:rsidR="0025510F" w:rsidRPr="008B1C10" w:rsidRDefault="0025510F" w:rsidP="0025510F">
            <w:pPr>
              <w:pStyle w:val="a4"/>
              <w:spacing w:line="240" w:lineRule="exact"/>
              <w:ind w:left="0"/>
              <w:jc w:val="center"/>
              <w:rPr>
                <w:rFonts w:ascii="Times New Roman" w:hAnsi="Times New Roman" w:cs="Times New Roman"/>
                <w:b/>
                <w:sz w:val="25"/>
                <w:szCs w:val="25"/>
              </w:rPr>
            </w:pPr>
            <w:r w:rsidRPr="008B1C10">
              <w:rPr>
                <w:rFonts w:ascii="Times New Roman" w:hAnsi="Times New Roman" w:cs="Times New Roman"/>
                <w:b/>
                <w:sz w:val="25"/>
                <w:szCs w:val="25"/>
              </w:rPr>
              <w:t>(не распространяется на осуществление госзакупок)</w:t>
            </w:r>
          </w:p>
        </w:tc>
        <w:tc>
          <w:tcPr>
            <w:tcW w:w="3402" w:type="dxa"/>
            <w:shd w:val="clear" w:color="auto" w:fill="FFFFFF" w:themeFill="background1"/>
          </w:tcPr>
          <w:p w14:paraId="0E9046BC" w14:textId="264093B0"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16633FF6" w14:textId="77777777"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32934A06" w14:textId="78998E84"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25"/>
                <w:szCs w:val="25"/>
              </w:rPr>
              <w:t>(не распространяется на осуществление госзакупок)</w:t>
            </w:r>
          </w:p>
        </w:tc>
      </w:tr>
      <w:tr w:rsidR="0025510F" w:rsidRPr="008B1C10" w14:paraId="14D96DE5" w14:textId="77777777" w:rsidTr="001554A2">
        <w:tc>
          <w:tcPr>
            <w:tcW w:w="5218" w:type="dxa"/>
          </w:tcPr>
          <w:p w14:paraId="19CE35E9"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выделение</w:t>
            </w:r>
            <w:r w:rsidRPr="008B1C10">
              <w:rPr>
                <w:rFonts w:ascii="Times New Roman" w:hAnsi="Times New Roman" w:cs="Times New Roman"/>
                <w:sz w:val="25"/>
                <w:szCs w:val="25"/>
              </w:rPr>
              <w:t xml:space="preserve"> в строительном проекте </w:t>
            </w:r>
            <w:r w:rsidRPr="008B1C10">
              <w:rPr>
                <w:rFonts w:ascii="Times New Roman" w:hAnsi="Times New Roman" w:cs="Times New Roman"/>
                <w:b/>
                <w:sz w:val="25"/>
                <w:szCs w:val="25"/>
              </w:rPr>
              <w:t>этапов</w:t>
            </w:r>
            <w:r w:rsidRPr="008B1C10">
              <w:rPr>
                <w:rFonts w:ascii="Times New Roman" w:hAnsi="Times New Roman" w:cs="Times New Roman"/>
                <w:sz w:val="25"/>
                <w:szCs w:val="25"/>
              </w:rPr>
              <w:t xml:space="preserve"> работ с выполнением работ по строительству объекта на текущем этапе </w:t>
            </w:r>
            <w:r w:rsidRPr="008B1C10">
              <w:rPr>
                <w:rFonts w:ascii="Times New Roman" w:hAnsi="Times New Roman" w:cs="Times New Roman"/>
                <w:b/>
                <w:sz w:val="25"/>
                <w:szCs w:val="25"/>
              </w:rPr>
              <w:t>одновременно</w:t>
            </w:r>
            <w:r w:rsidRPr="008B1C10">
              <w:rPr>
                <w:rFonts w:ascii="Times New Roman" w:hAnsi="Times New Roman" w:cs="Times New Roman"/>
                <w:sz w:val="25"/>
                <w:szCs w:val="25"/>
              </w:rPr>
              <w:t xml:space="preserve"> с выполнением проектных работ на последующие этапы при наличии утвержденного архитектурного проекта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w:t>
            </w:r>
          </w:p>
          <w:p w14:paraId="4D2C116D" w14:textId="306E7D6B" w:rsidR="0025510F" w:rsidRPr="008B1C10" w:rsidRDefault="0025510F" w:rsidP="0025510F">
            <w:pPr>
              <w:pStyle w:val="a4"/>
              <w:spacing w:after="120"/>
              <w:ind w:left="0"/>
              <w:jc w:val="both"/>
              <w:rPr>
                <w:rFonts w:ascii="Times New Roman" w:hAnsi="Times New Roman" w:cs="Times New Roman"/>
                <w:b/>
                <w:sz w:val="12"/>
                <w:szCs w:val="12"/>
              </w:rPr>
            </w:pPr>
          </w:p>
        </w:tc>
        <w:tc>
          <w:tcPr>
            <w:tcW w:w="3430" w:type="dxa"/>
            <w:shd w:val="clear" w:color="auto" w:fill="FFFFFF" w:themeFill="background1"/>
          </w:tcPr>
          <w:p w14:paraId="3980ECA1" w14:textId="5BF45361"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3A6B1010" w14:textId="35FD491A"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1959608B" w14:textId="4FF6641A" w:rsidR="0025510F" w:rsidRPr="008B1C10" w:rsidRDefault="0025510F" w:rsidP="0025510F">
            <w:pPr>
              <w:spacing w:line="240" w:lineRule="exact"/>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6FFE83B8" w14:textId="77777777" w:rsidTr="001554A2">
        <w:tc>
          <w:tcPr>
            <w:tcW w:w="5218" w:type="dxa"/>
          </w:tcPr>
          <w:p w14:paraId="1AE576E4"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изменение функционального назначения</w:t>
            </w:r>
            <w:r w:rsidRPr="008B1C10">
              <w:rPr>
                <w:rFonts w:ascii="Times New Roman" w:hAnsi="Times New Roman" w:cs="Times New Roman"/>
                <w:sz w:val="25"/>
                <w:szCs w:val="25"/>
              </w:rPr>
              <w:t xml:space="preserve"> </w:t>
            </w:r>
            <w:r w:rsidRPr="008B1C10">
              <w:rPr>
                <w:rFonts w:ascii="Times New Roman" w:hAnsi="Times New Roman" w:cs="Times New Roman"/>
                <w:b/>
                <w:sz w:val="25"/>
                <w:szCs w:val="25"/>
              </w:rPr>
              <w:t>отдельных частей объекта</w:t>
            </w:r>
            <w:r w:rsidRPr="008B1C10">
              <w:rPr>
                <w:rFonts w:ascii="Times New Roman" w:hAnsi="Times New Roman" w:cs="Times New Roman"/>
                <w:sz w:val="25"/>
                <w:szCs w:val="25"/>
              </w:rPr>
              <w:t>, в том числе до завершения его строительства,</w:t>
            </w:r>
            <w:r w:rsidRPr="008B1C10">
              <w:rPr>
                <w:rFonts w:ascii="Times New Roman" w:eastAsia="Calibri" w:hAnsi="Times New Roman" w:cs="Times New Roman"/>
                <w:sz w:val="25"/>
                <w:szCs w:val="25"/>
                <w:lang w:eastAsia="ru-RU"/>
              </w:rPr>
              <w:t xml:space="preserve"> </w:t>
            </w:r>
            <w:r w:rsidRPr="008B1C10">
              <w:rPr>
                <w:rFonts w:ascii="Times New Roman" w:hAnsi="Times New Roman" w:cs="Times New Roman"/>
                <w:sz w:val="25"/>
                <w:szCs w:val="25"/>
              </w:rPr>
              <w:t xml:space="preserve">без изменения функционального назначения объекта в целом в части, не противоречащей условиям инвестиционного договора и если такие изменения согласованы соответствующими исполкомами, уполномоченными органами </w:t>
            </w:r>
          </w:p>
          <w:p w14:paraId="5215DBAF" w14:textId="16F6F36E" w:rsidR="0025510F" w:rsidRPr="008B1C10" w:rsidRDefault="0025510F" w:rsidP="0025510F">
            <w:pPr>
              <w:pStyle w:val="a4"/>
              <w:spacing w:after="120"/>
              <w:ind w:left="0"/>
              <w:jc w:val="both"/>
              <w:rPr>
                <w:rFonts w:ascii="Times New Roman" w:hAnsi="Times New Roman" w:cs="Times New Roman"/>
                <w:b/>
                <w:sz w:val="12"/>
                <w:szCs w:val="12"/>
              </w:rPr>
            </w:pPr>
          </w:p>
        </w:tc>
        <w:tc>
          <w:tcPr>
            <w:tcW w:w="3430" w:type="dxa"/>
            <w:shd w:val="clear" w:color="auto" w:fill="FFFFFF" w:themeFill="background1"/>
          </w:tcPr>
          <w:p w14:paraId="25C91533" w14:textId="0BE1D36F" w:rsidR="0025510F" w:rsidRPr="008B1C10" w:rsidRDefault="0025510F" w:rsidP="0025510F">
            <w:pPr>
              <w:pStyle w:val="a4"/>
              <w:spacing w:line="240" w:lineRule="exact"/>
              <w:ind w:left="0"/>
              <w:jc w:val="center"/>
              <w:rPr>
                <w:rFonts w:ascii="Times New Roman" w:hAnsi="Times New Roman" w:cs="Times New Roman"/>
                <w:b/>
                <w:sz w:val="36"/>
                <w:szCs w:val="36"/>
                <w:vertAlign w:val="subscript"/>
              </w:rPr>
            </w:pPr>
            <w:r w:rsidRPr="008B1C10">
              <w:rPr>
                <w:rFonts w:ascii="Times New Roman" w:hAnsi="Times New Roman" w:cs="Times New Roman"/>
                <w:b/>
                <w:sz w:val="36"/>
                <w:szCs w:val="36"/>
              </w:rPr>
              <w:t>+</w:t>
            </w:r>
          </w:p>
        </w:tc>
        <w:tc>
          <w:tcPr>
            <w:tcW w:w="3402" w:type="dxa"/>
            <w:shd w:val="clear" w:color="auto" w:fill="FFFFFF" w:themeFill="background1"/>
          </w:tcPr>
          <w:p w14:paraId="2F1D3F6E" w14:textId="717909FC"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43E980C9" w14:textId="4B80FF62"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798B48AF" w14:textId="77777777" w:rsidTr="001554A2">
        <w:tc>
          <w:tcPr>
            <w:tcW w:w="5218" w:type="dxa"/>
          </w:tcPr>
          <w:p w14:paraId="1349ED15" w14:textId="77777777" w:rsidR="0025510F" w:rsidRDefault="0025510F" w:rsidP="0025510F">
            <w:pPr>
              <w:pStyle w:val="a4"/>
              <w:spacing w:after="120"/>
              <w:ind w:left="0"/>
              <w:jc w:val="both"/>
              <w:rPr>
                <w:rFonts w:ascii="Times New Roman" w:hAnsi="Times New Roman" w:cs="Times New Roman"/>
                <w:color w:val="7030A0"/>
                <w:sz w:val="25"/>
                <w:szCs w:val="25"/>
              </w:rPr>
            </w:pPr>
            <w:r w:rsidRPr="008B1C10">
              <w:rPr>
                <w:rFonts w:ascii="Times New Roman" w:hAnsi="Times New Roman" w:cs="Times New Roman"/>
                <w:sz w:val="25"/>
                <w:szCs w:val="25"/>
              </w:rPr>
              <w:t xml:space="preserve">размещение объектов, </w:t>
            </w:r>
            <w:r w:rsidRPr="008B1C10">
              <w:rPr>
                <w:rFonts w:ascii="Times New Roman" w:hAnsi="Times New Roman" w:cs="Times New Roman"/>
                <w:b/>
                <w:sz w:val="25"/>
                <w:szCs w:val="25"/>
              </w:rPr>
              <w:t>базовые размеры санитарно-защитных зон которых превышают базовые размеры санитарно-</w:t>
            </w:r>
            <w:r w:rsidRPr="008B1C10">
              <w:rPr>
                <w:rFonts w:ascii="Times New Roman" w:hAnsi="Times New Roman" w:cs="Times New Roman"/>
                <w:b/>
                <w:sz w:val="25"/>
                <w:szCs w:val="25"/>
              </w:rPr>
              <w:lastRenderedPageBreak/>
              <w:t xml:space="preserve">защитных зон </w:t>
            </w:r>
            <w:r w:rsidRPr="008B1C10">
              <w:rPr>
                <w:rFonts w:ascii="Times New Roman" w:hAnsi="Times New Roman" w:cs="Times New Roman"/>
                <w:sz w:val="25"/>
                <w:szCs w:val="25"/>
              </w:rPr>
              <w:t>зданий,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при условии обеспечения достаточного уровня безопасности для здоровья населения от вредного воздействия таких объектов путем разработки на стадии предпроектной (предынвестиционной) документации проекта санитарно-защитной зоны и установления расчетных размеров санитарно-защитных зон для этих объектов</w:t>
            </w:r>
          </w:p>
          <w:p w14:paraId="6C11122F" w14:textId="7FA5B627" w:rsidR="0025510F" w:rsidRPr="008B1C10" w:rsidRDefault="0025510F" w:rsidP="0025510F">
            <w:pPr>
              <w:pStyle w:val="a4"/>
              <w:spacing w:after="120"/>
              <w:ind w:left="0"/>
              <w:jc w:val="both"/>
              <w:rPr>
                <w:rFonts w:ascii="Times New Roman" w:hAnsi="Times New Roman" w:cs="Times New Roman"/>
                <w:b/>
                <w:sz w:val="25"/>
                <w:szCs w:val="25"/>
              </w:rPr>
            </w:pPr>
          </w:p>
        </w:tc>
        <w:tc>
          <w:tcPr>
            <w:tcW w:w="3430" w:type="dxa"/>
            <w:shd w:val="clear" w:color="auto" w:fill="FFFFFF" w:themeFill="background1"/>
          </w:tcPr>
          <w:p w14:paraId="65F39593" w14:textId="232611F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lastRenderedPageBreak/>
              <w:t>+</w:t>
            </w:r>
          </w:p>
        </w:tc>
        <w:tc>
          <w:tcPr>
            <w:tcW w:w="3402" w:type="dxa"/>
            <w:shd w:val="clear" w:color="auto" w:fill="FFFFFF" w:themeFill="background1"/>
          </w:tcPr>
          <w:p w14:paraId="4CBE1606" w14:textId="068BE3D6"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335FB40E" w14:textId="3FB03793"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0DBF5CB5" w14:textId="77777777" w:rsidTr="001554A2">
        <w:tc>
          <w:tcPr>
            <w:tcW w:w="5218" w:type="dxa"/>
          </w:tcPr>
          <w:p w14:paraId="5793B5E4"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b/>
                <w:sz w:val="25"/>
                <w:szCs w:val="25"/>
              </w:rPr>
              <w:t>стабилизационная оговорка</w:t>
            </w:r>
            <w:r w:rsidRPr="008B1C10">
              <w:rPr>
                <w:rFonts w:ascii="Times New Roman" w:hAnsi="Times New Roman" w:cs="Times New Roman"/>
                <w:sz w:val="25"/>
                <w:szCs w:val="25"/>
              </w:rPr>
              <w:t xml:space="preserve"> </w:t>
            </w:r>
            <w:r w:rsidRPr="008B1C10">
              <w:rPr>
                <w:rFonts w:ascii="Times New Roman" w:hAnsi="Times New Roman" w:cs="Times New Roman"/>
                <w:b/>
                <w:sz w:val="25"/>
                <w:szCs w:val="25"/>
              </w:rPr>
              <w:t xml:space="preserve">в период действия </w:t>
            </w:r>
            <w:proofErr w:type="spellStart"/>
            <w:r w:rsidRPr="008B1C10">
              <w:rPr>
                <w:rFonts w:ascii="Times New Roman" w:hAnsi="Times New Roman" w:cs="Times New Roman"/>
                <w:sz w:val="25"/>
                <w:szCs w:val="25"/>
              </w:rPr>
              <w:t>инвестдоговора</w:t>
            </w:r>
            <w:proofErr w:type="spellEnd"/>
            <w:r w:rsidRPr="008B1C10">
              <w:rPr>
                <w:rFonts w:ascii="Times New Roman" w:hAnsi="Times New Roman" w:cs="Times New Roman"/>
                <w:sz w:val="25"/>
                <w:szCs w:val="25"/>
              </w:rPr>
              <w:t xml:space="preserve">, но не более </w:t>
            </w:r>
            <w:r w:rsidRPr="008B1C10">
              <w:rPr>
                <w:rFonts w:ascii="Times New Roman" w:hAnsi="Times New Roman" w:cs="Times New Roman"/>
                <w:b/>
                <w:sz w:val="25"/>
                <w:szCs w:val="25"/>
              </w:rPr>
              <w:t>5 лет</w:t>
            </w:r>
            <w:r w:rsidRPr="008B1C10">
              <w:rPr>
                <w:rFonts w:ascii="Times New Roman" w:hAnsi="Times New Roman" w:cs="Times New Roman"/>
                <w:sz w:val="25"/>
                <w:szCs w:val="25"/>
              </w:rPr>
              <w:t xml:space="preserve"> (право не применять </w:t>
            </w:r>
            <w:r w:rsidRPr="008B1C10">
              <w:rPr>
                <w:rFonts w:ascii="Times New Roman" w:hAnsi="Times New Roman" w:cs="Times New Roman"/>
                <w:b/>
                <w:sz w:val="25"/>
                <w:szCs w:val="25"/>
              </w:rPr>
              <w:t>повышенные</w:t>
            </w:r>
            <w:r w:rsidRPr="008B1C10">
              <w:rPr>
                <w:rFonts w:ascii="Times New Roman" w:hAnsi="Times New Roman" w:cs="Times New Roman"/>
                <w:sz w:val="25"/>
                <w:szCs w:val="25"/>
              </w:rPr>
              <w:t xml:space="preserve"> налоговые ставки и (или) уплачивать </w:t>
            </w:r>
            <w:r w:rsidRPr="008B1C10">
              <w:rPr>
                <w:rFonts w:ascii="Times New Roman" w:hAnsi="Times New Roman" w:cs="Times New Roman"/>
                <w:b/>
                <w:sz w:val="25"/>
                <w:szCs w:val="25"/>
              </w:rPr>
              <w:t>новые</w:t>
            </w:r>
            <w:r w:rsidRPr="008B1C10">
              <w:rPr>
                <w:rFonts w:ascii="Times New Roman" w:hAnsi="Times New Roman" w:cs="Times New Roman"/>
                <w:sz w:val="25"/>
                <w:szCs w:val="25"/>
              </w:rPr>
              <w:t xml:space="preserve"> налоги (сборы) по отношению к налогам (сборам) и налоговым ставкам, действовавшим на дату вступления в силу инвестиционного договора)</w:t>
            </w:r>
          </w:p>
          <w:p w14:paraId="430E6606" w14:textId="1618FC4C" w:rsidR="0025510F" w:rsidRPr="008B1C10" w:rsidRDefault="0025510F" w:rsidP="0025510F">
            <w:pPr>
              <w:pStyle w:val="a4"/>
              <w:spacing w:after="120"/>
              <w:ind w:left="0"/>
              <w:jc w:val="both"/>
              <w:rPr>
                <w:rFonts w:ascii="Times New Roman" w:hAnsi="Times New Roman" w:cs="Times New Roman"/>
                <w:b/>
                <w:sz w:val="25"/>
                <w:szCs w:val="25"/>
              </w:rPr>
            </w:pPr>
            <w:r w:rsidRPr="008B1C10">
              <w:rPr>
                <w:rFonts w:ascii="Times New Roman" w:hAnsi="Times New Roman" w:cs="Times New Roman"/>
                <w:sz w:val="25"/>
                <w:szCs w:val="25"/>
              </w:rPr>
              <w:t xml:space="preserve"> </w:t>
            </w:r>
          </w:p>
        </w:tc>
        <w:tc>
          <w:tcPr>
            <w:tcW w:w="3430" w:type="dxa"/>
            <w:shd w:val="clear" w:color="auto" w:fill="FFFFFF" w:themeFill="background1"/>
          </w:tcPr>
          <w:p w14:paraId="598D59FB" w14:textId="265FCFB9"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776DE406" w14:textId="7E1C7F11"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1EC1D970" w14:textId="698A3DB3"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4D846E13" w14:textId="77777777" w:rsidTr="001554A2">
        <w:tc>
          <w:tcPr>
            <w:tcW w:w="5218" w:type="dxa"/>
          </w:tcPr>
          <w:p w14:paraId="33BB3316" w14:textId="77777777" w:rsidR="0025510F" w:rsidRDefault="0025510F" w:rsidP="0025510F">
            <w:pPr>
              <w:pStyle w:val="a4"/>
              <w:spacing w:after="240"/>
              <w:ind w:left="0"/>
              <w:jc w:val="both"/>
              <w:rPr>
                <w:rFonts w:ascii="Times New Roman" w:hAnsi="Times New Roman" w:cs="Times New Roman"/>
                <w:sz w:val="25"/>
                <w:szCs w:val="25"/>
              </w:rPr>
            </w:pPr>
            <w:r w:rsidRPr="008B1C10">
              <w:rPr>
                <w:rFonts w:ascii="Times New Roman" w:hAnsi="Times New Roman" w:cs="Times New Roman"/>
                <w:b/>
                <w:bCs/>
                <w:sz w:val="25"/>
                <w:szCs w:val="25"/>
              </w:rPr>
              <w:t>возмещение</w:t>
            </w:r>
            <w:r w:rsidRPr="008B1C10">
              <w:rPr>
                <w:rFonts w:ascii="Times New Roman" w:hAnsi="Times New Roman" w:cs="Times New Roman"/>
                <w:sz w:val="25"/>
                <w:szCs w:val="25"/>
              </w:rPr>
              <w:t xml:space="preserve"> инвестору и (или) реализующей организации, реализующему проект, в пределах отдельных регионов, определяемых Советом Министров РБ, </w:t>
            </w:r>
            <w:r w:rsidRPr="008B1C10">
              <w:rPr>
                <w:rFonts w:ascii="Times New Roman" w:hAnsi="Times New Roman" w:cs="Times New Roman"/>
                <w:b/>
                <w:bCs/>
                <w:sz w:val="25"/>
                <w:szCs w:val="25"/>
              </w:rPr>
              <w:t>затрат (части затрат)</w:t>
            </w:r>
            <w:r w:rsidRPr="008B1C10">
              <w:rPr>
                <w:rFonts w:ascii="Times New Roman" w:hAnsi="Times New Roman" w:cs="Times New Roman"/>
                <w:b/>
                <w:sz w:val="25"/>
                <w:szCs w:val="25"/>
              </w:rPr>
              <w:t>, связанных с созданием</w:t>
            </w:r>
            <w:r w:rsidRPr="008B1C10">
              <w:rPr>
                <w:rFonts w:ascii="Times New Roman" w:hAnsi="Times New Roman" w:cs="Times New Roman"/>
                <w:sz w:val="25"/>
                <w:szCs w:val="25"/>
              </w:rPr>
              <w:t xml:space="preserve"> </w:t>
            </w:r>
            <w:r w:rsidRPr="008B1C10">
              <w:rPr>
                <w:rFonts w:ascii="Times New Roman" w:hAnsi="Times New Roman" w:cs="Times New Roman"/>
                <w:b/>
                <w:sz w:val="25"/>
                <w:szCs w:val="25"/>
              </w:rPr>
              <w:t>объектов</w:t>
            </w:r>
            <w:r w:rsidRPr="008B1C10">
              <w:rPr>
                <w:rFonts w:ascii="Times New Roman" w:hAnsi="Times New Roman" w:cs="Times New Roman"/>
                <w:sz w:val="25"/>
                <w:szCs w:val="25"/>
              </w:rPr>
              <w:t xml:space="preserve"> </w:t>
            </w:r>
            <w:r w:rsidRPr="008B1C10">
              <w:rPr>
                <w:rFonts w:ascii="Times New Roman" w:hAnsi="Times New Roman" w:cs="Times New Roman"/>
                <w:b/>
                <w:sz w:val="25"/>
                <w:szCs w:val="25"/>
              </w:rPr>
              <w:t>инфраструктуры</w:t>
            </w:r>
            <w:r w:rsidRPr="008B1C10">
              <w:rPr>
                <w:rFonts w:ascii="Times New Roman" w:hAnsi="Times New Roman" w:cs="Times New Roman"/>
                <w:sz w:val="25"/>
                <w:szCs w:val="25"/>
              </w:rPr>
              <w:t xml:space="preserve">  </w:t>
            </w:r>
          </w:p>
          <w:p w14:paraId="529AA9B4" w14:textId="77777777" w:rsidR="0025510F" w:rsidRDefault="0025510F" w:rsidP="0025510F">
            <w:pPr>
              <w:pStyle w:val="a4"/>
              <w:spacing w:after="240"/>
              <w:ind w:left="0"/>
              <w:jc w:val="both"/>
              <w:rPr>
                <w:rFonts w:ascii="Times New Roman" w:hAnsi="Times New Roman" w:cs="Times New Roman"/>
                <w:b/>
                <w:bCs/>
                <w:sz w:val="25"/>
                <w:szCs w:val="25"/>
              </w:rPr>
            </w:pPr>
            <w:r w:rsidRPr="008B1C10">
              <w:rPr>
                <w:rFonts w:ascii="Times New Roman" w:hAnsi="Times New Roman" w:cs="Times New Roman"/>
                <w:b/>
                <w:bCs/>
                <w:sz w:val="25"/>
                <w:szCs w:val="25"/>
              </w:rPr>
              <w:t xml:space="preserve">(не распространяется на </w:t>
            </w:r>
            <w:proofErr w:type="spellStart"/>
            <w:r w:rsidRPr="008B1C10">
              <w:rPr>
                <w:rFonts w:ascii="Times New Roman" w:hAnsi="Times New Roman" w:cs="Times New Roman"/>
                <w:b/>
                <w:bCs/>
                <w:sz w:val="25"/>
                <w:szCs w:val="25"/>
              </w:rPr>
              <w:t>гг.Брест</w:t>
            </w:r>
            <w:proofErr w:type="spellEnd"/>
            <w:r w:rsidRPr="008B1C10">
              <w:rPr>
                <w:rFonts w:ascii="Times New Roman" w:hAnsi="Times New Roman" w:cs="Times New Roman"/>
                <w:b/>
                <w:bCs/>
                <w:sz w:val="25"/>
                <w:szCs w:val="25"/>
              </w:rPr>
              <w:t>, Барановичи, Пинск и Брестский, Барановичский, Пинский, Кобринский районы)</w:t>
            </w:r>
          </w:p>
          <w:p w14:paraId="4761E882" w14:textId="58B5D434" w:rsidR="0025510F" w:rsidRPr="008B1C10" w:rsidRDefault="0025510F" w:rsidP="0025510F">
            <w:pPr>
              <w:pStyle w:val="a4"/>
              <w:spacing w:after="240"/>
              <w:ind w:left="0"/>
              <w:jc w:val="both"/>
              <w:rPr>
                <w:rFonts w:ascii="Times New Roman" w:hAnsi="Times New Roman" w:cs="Times New Roman"/>
                <w:b/>
                <w:sz w:val="25"/>
                <w:szCs w:val="25"/>
              </w:rPr>
            </w:pPr>
          </w:p>
        </w:tc>
        <w:tc>
          <w:tcPr>
            <w:tcW w:w="3430" w:type="dxa"/>
            <w:shd w:val="clear" w:color="auto" w:fill="FFFFFF" w:themeFill="background1"/>
          </w:tcPr>
          <w:p w14:paraId="509680C3"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2FF7D6D0" w14:textId="0733E709"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b/>
                <w:sz w:val="24"/>
                <w:szCs w:val="24"/>
              </w:rPr>
              <w:t>(</w:t>
            </w:r>
            <w:r w:rsidRPr="008B1C10">
              <w:rPr>
                <w:rFonts w:ascii="Times New Roman" w:hAnsi="Times New Roman" w:cs="Times New Roman"/>
                <w:b/>
                <w:sz w:val="25"/>
                <w:szCs w:val="25"/>
              </w:rPr>
              <w:t>условием возмещения является безвозмездная передача объектов инфраструктуры на баланс специализированных эксплуатационных организаций республиканской или коммунальной формы собственности)</w:t>
            </w:r>
          </w:p>
        </w:tc>
        <w:tc>
          <w:tcPr>
            <w:tcW w:w="3402" w:type="dxa"/>
            <w:shd w:val="clear" w:color="auto" w:fill="FFFFFF" w:themeFill="background1"/>
          </w:tcPr>
          <w:p w14:paraId="447E85BA"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1FD1A593" w14:textId="44DD0204"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b/>
                <w:sz w:val="24"/>
                <w:szCs w:val="24"/>
              </w:rPr>
              <w:t>(</w:t>
            </w:r>
            <w:r w:rsidRPr="008B1C10">
              <w:rPr>
                <w:rFonts w:ascii="Times New Roman" w:hAnsi="Times New Roman" w:cs="Times New Roman"/>
                <w:b/>
                <w:sz w:val="25"/>
                <w:szCs w:val="25"/>
              </w:rPr>
              <w:t>условием возмещения является безвозмездная передача объектов инфраструктуры на баланс специализированных эксплуатационных организаций республиканской или коммунальной формы собственности)</w:t>
            </w:r>
          </w:p>
        </w:tc>
        <w:tc>
          <w:tcPr>
            <w:tcW w:w="3402" w:type="dxa"/>
            <w:shd w:val="clear" w:color="auto" w:fill="FFFFFF" w:themeFill="background1"/>
          </w:tcPr>
          <w:p w14:paraId="51F8B6AA" w14:textId="17BBEF22"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491F2455" w14:textId="77777777" w:rsidTr="001554A2">
        <w:tc>
          <w:tcPr>
            <w:tcW w:w="5218" w:type="dxa"/>
          </w:tcPr>
          <w:p w14:paraId="03ED7748" w14:textId="77777777" w:rsidR="0025510F" w:rsidRDefault="0025510F" w:rsidP="0025510F">
            <w:pPr>
              <w:pStyle w:val="a4"/>
              <w:spacing w:after="120"/>
              <w:ind w:left="0"/>
              <w:jc w:val="both"/>
              <w:rPr>
                <w:rFonts w:ascii="Times New Roman" w:hAnsi="Times New Roman" w:cs="Times New Roman"/>
                <w:sz w:val="25"/>
                <w:szCs w:val="25"/>
              </w:rPr>
            </w:pPr>
            <w:r w:rsidRPr="008B1C10">
              <w:rPr>
                <w:rFonts w:ascii="Times New Roman" w:hAnsi="Times New Roman" w:cs="Times New Roman"/>
                <w:sz w:val="25"/>
                <w:szCs w:val="25"/>
              </w:rPr>
              <w:t xml:space="preserve">возможность реализации производимой усовершенствованной продукции в рамках </w:t>
            </w:r>
            <w:r w:rsidRPr="0025510F">
              <w:rPr>
                <w:rFonts w:ascii="Times New Roman" w:hAnsi="Times New Roman" w:cs="Times New Roman"/>
                <w:b/>
                <w:bCs/>
                <w:sz w:val="25"/>
                <w:szCs w:val="25"/>
              </w:rPr>
              <w:t xml:space="preserve">государственных закупок с применением </w:t>
            </w:r>
            <w:r w:rsidRPr="0025510F">
              <w:rPr>
                <w:rFonts w:ascii="Times New Roman" w:hAnsi="Times New Roman" w:cs="Times New Roman"/>
                <w:b/>
                <w:bCs/>
                <w:sz w:val="25"/>
                <w:szCs w:val="25"/>
              </w:rPr>
              <w:lastRenderedPageBreak/>
              <w:t>процедуры закупки из одного источника</w:t>
            </w:r>
            <w:r w:rsidRPr="008B1C10">
              <w:rPr>
                <w:rFonts w:ascii="Times New Roman" w:hAnsi="Times New Roman" w:cs="Times New Roman"/>
                <w:sz w:val="25"/>
                <w:szCs w:val="25"/>
              </w:rPr>
              <w:t xml:space="preserve"> по ценам, установленным законодательством </w:t>
            </w:r>
          </w:p>
          <w:p w14:paraId="08BEF349" w14:textId="126D3DED" w:rsidR="0025510F" w:rsidRPr="008B1C10" w:rsidRDefault="0025510F" w:rsidP="0025510F">
            <w:pPr>
              <w:pStyle w:val="a4"/>
              <w:spacing w:after="120"/>
              <w:ind w:left="0"/>
              <w:jc w:val="both"/>
              <w:rPr>
                <w:rFonts w:ascii="Times New Roman" w:hAnsi="Times New Roman" w:cs="Times New Roman"/>
                <w:sz w:val="25"/>
                <w:szCs w:val="25"/>
              </w:rPr>
            </w:pPr>
          </w:p>
        </w:tc>
        <w:tc>
          <w:tcPr>
            <w:tcW w:w="3430" w:type="dxa"/>
            <w:shd w:val="clear" w:color="auto" w:fill="FFFFFF" w:themeFill="background1"/>
          </w:tcPr>
          <w:p w14:paraId="1BF84BA9" w14:textId="1F5ED0FC"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lastRenderedPageBreak/>
              <w:t>-</w:t>
            </w:r>
          </w:p>
        </w:tc>
        <w:tc>
          <w:tcPr>
            <w:tcW w:w="3402" w:type="dxa"/>
            <w:shd w:val="clear" w:color="auto" w:fill="FFFFFF" w:themeFill="background1"/>
          </w:tcPr>
          <w:p w14:paraId="1384273F"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p w14:paraId="1F7B5A2E" w14:textId="77777777" w:rsidR="0025510F" w:rsidRPr="008B1C10" w:rsidRDefault="0025510F" w:rsidP="0025510F">
            <w:pPr>
              <w:pStyle w:val="a4"/>
              <w:spacing w:line="240" w:lineRule="exact"/>
              <w:ind w:left="0"/>
              <w:jc w:val="center"/>
              <w:rPr>
                <w:rFonts w:ascii="Times New Roman" w:hAnsi="Times New Roman" w:cs="Times New Roman"/>
                <w:b/>
                <w:sz w:val="36"/>
                <w:szCs w:val="36"/>
              </w:rPr>
            </w:pPr>
          </w:p>
        </w:tc>
        <w:tc>
          <w:tcPr>
            <w:tcW w:w="3402" w:type="dxa"/>
            <w:shd w:val="clear" w:color="auto" w:fill="FFFFFF" w:themeFill="background1"/>
          </w:tcPr>
          <w:p w14:paraId="5A3F4AA3" w14:textId="4FE24B3E"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r w:rsidR="0025510F" w:rsidRPr="008B1C10" w14:paraId="2420120C" w14:textId="77777777" w:rsidTr="001554A2">
        <w:tc>
          <w:tcPr>
            <w:tcW w:w="5218" w:type="dxa"/>
          </w:tcPr>
          <w:p w14:paraId="202AC917" w14:textId="77777777" w:rsidR="0025510F" w:rsidRPr="008B1C10" w:rsidRDefault="0025510F" w:rsidP="0025510F">
            <w:pPr>
              <w:pStyle w:val="a4"/>
              <w:spacing w:after="240"/>
              <w:ind w:left="0"/>
              <w:jc w:val="both"/>
              <w:rPr>
                <w:rFonts w:ascii="Times New Roman" w:hAnsi="Times New Roman" w:cs="Times New Roman"/>
                <w:b/>
                <w:bCs/>
                <w:sz w:val="25"/>
                <w:szCs w:val="25"/>
              </w:rPr>
            </w:pPr>
            <w:r w:rsidRPr="008B1C10">
              <w:rPr>
                <w:rFonts w:ascii="Times New Roman" w:hAnsi="Times New Roman" w:cs="Times New Roman"/>
                <w:bCs/>
                <w:sz w:val="25"/>
                <w:szCs w:val="25"/>
              </w:rPr>
              <w:t xml:space="preserve">оказание государственной финансовой поддержки в виде предоставления </w:t>
            </w:r>
            <w:r w:rsidRPr="008B1C10">
              <w:rPr>
                <w:rFonts w:ascii="Times New Roman" w:hAnsi="Times New Roman" w:cs="Times New Roman"/>
                <w:b/>
                <w:bCs/>
                <w:sz w:val="25"/>
                <w:szCs w:val="25"/>
              </w:rPr>
              <w:t xml:space="preserve">бюджетных трансфертов и бюджетных займов </w:t>
            </w:r>
          </w:p>
          <w:p w14:paraId="01A16FCF" w14:textId="0848FADE" w:rsidR="0025510F" w:rsidRPr="008B1C10" w:rsidRDefault="0025510F" w:rsidP="0025510F">
            <w:pPr>
              <w:pStyle w:val="a4"/>
              <w:spacing w:after="240"/>
              <w:ind w:left="0"/>
              <w:jc w:val="both"/>
              <w:rPr>
                <w:rFonts w:ascii="Times New Roman" w:hAnsi="Times New Roman" w:cs="Times New Roman"/>
                <w:b/>
                <w:sz w:val="25"/>
                <w:szCs w:val="25"/>
              </w:rPr>
            </w:pPr>
            <w:r w:rsidRPr="008B1C10">
              <w:rPr>
                <w:rFonts w:ascii="Times New Roman" w:hAnsi="Times New Roman" w:cs="Times New Roman"/>
                <w:b/>
                <w:sz w:val="25"/>
                <w:szCs w:val="25"/>
              </w:rPr>
              <w:t xml:space="preserve">(не распространяется на </w:t>
            </w:r>
            <w:proofErr w:type="spellStart"/>
            <w:r w:rsidRPr="008B1C10">
              <w:rPr>
                <w:rFonts w:ascii="Times New Roman" w:hAnsi="Times New Roman" w:cs="Times New Roman"/>
                <w:b/>
                <w:sz w:val="25"/>
                <w:szCs w:val="25"/>
              </w:rPr>
              <w:t>г.Брест</w:t>
            </w:r>
            <w:proofErr w:type="spellEnd"/>
            <w:r w:rsidRPr="008B1C10">
              <w:rPr>
                <w:rFonts w:ascii="Times New Roman" w:hAnsi="Times New Roman" w:cs="Times New Roman"/>
                <w:b/>
                <w:sz w:val="25"/>
                <w:szCs w:val="25"/>
              </w:rPr>
              <w:t xml:space="preserve"> и Брестский район) ***</w:t>
            </w:r>
          </w:p>
        </w:tc>
        <w:tc>
          <w:tcPr>
            <w:tcW w:w="3430" w:type="dxa"/>
            <w:shd w:val="clear" w:color="auto" w:fill="FFFFFF" w:themeFill="background1"/>
          </w:tcPr>
          <w:p w14:paraId="3DBB6CA7" w14:textId="1ADC2981"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5A441700" w14:textId="0B310A0A"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c>
          <w:tcPr>
            <w:tcW w:w="3402" w:type="dxa"/>
            <w:shd w:val="clear" w:color="auto" w:fill="FFFFFF" w:themeFill="background1"/>
          </w:tcPr>
          <w:p w14:paraId="0133325F" w14:textId="735AE2BE" w:rsidR="0025510F" w:rsidRPr="008B1C10" w:rsidRDefault="0025510F" w:rsidP="0025510F">
            <w:pPr>
              <w:pStyle w:val="a4"/>
              <w:spacing w:line="240" w:lineRule="exact"/>
              <w:ind w:left="0"/>
              <w:jc w:val="center"/>
              <w:rPr>
                <w:rFonts w:ascii="Times New Roman" w:hAnsi="Times New Roman" w:cs="Times New Roman"/>
                <w:b/>
                <w:sz w:val="36"/>
                <w:szCs w:val="36"/>
              </w:rPr>
            </w:pPr>
            <w:r w:rsidRPr="008B1C10">
              <w:rPr>
                <w:rFonts w:ascii="Times New Roman" w:hAnsi="Times New Roman" w:cs="Times New Roman"/>
                <w:b/>
                <w:sz w:val="36"/>
                <w:szCs w:val="36"/>
              </w:rPr>
              <w:t>+</w:t>
            </w:r>
          </w:p>
        </w:tc>
      </w:tr>
    </w:tbl>
    <w:p w14:paraId="31791F83" w14:textId="77777777" w:rsidR="008B1C10" w:rsidRPr="008B1C10" w:rsidRDefault="008B1C10" w:rsidP="009F2AD9">
      <w:pPr>
        <w:pStyle w:val="snoski"/>
        <w:rPr>
          <w:sz w:val="24"/>
          <w:szCs w:val="24"/>
        </w:rPr>
      </w:pPr>
    </w:p>
    <w:p w14:paraId="22783674" w14:textId="5CE7D76A" w:rsidR="009F2AD9" w:rsidRDefault="009F2AD9" w:rsidP="0025510F">
      <w:pPr>
        <w:pStyle w:val="snoski"/>
        <w:spacing w:line="240" w:lineRule="exact"/>
        <w:ind w:left="-425" w:firstLine="0"/>
        <w:rPr>
          <w:sz w:val="25"/>
          <w:szCs w:val="25"/>
        </w:rPr>
      </w:pPr>
      <w:r w:rsidRPr="0025510F">
        <w:rPr>
          <w:sz w:val="25"/>
          <w:szCs w:val="25"/>
        </w:rPr>
        <w:t>*</w:t>
      </w:r>
      <w:r w:rsidRPr="008B1C10">
        <w:rPr>
          <w:sz w:val="24"/>
          <w:szCs w:val="24"/>
        </w:rPr>
        <w:t xml:space="preserve"> Признаваемых в соответствии с </w:t>
      </w:r>
      <w:r w:rsidRPr="0025510F">
        <w:rPr>
          <w:sz w:val="25"/>
          <w:szCs w:val="25"/>
        </w:rPr>
        <w:t>налоговым законодательством налоговыми вычетами (за исключением сумм налога, не подлежащих вычету).</w:t>
      </w:r>
    </w:p>
    <w:p w14:paraId="453FEE46" w14:textId="77777777" w:rsidR="0025510F" w:rsidRPr="0025510F" w:rsidRDefault="0025510F" w:rsidP="0025510F">
      <w:pPr>
        <w:pStyle w:val="snoski"/>
        <w:spacing w:line="240" w:lineRule="exact"/>
        <w:ind w:left="-425" w:firstLine="0"/>
        <w:rPr>
          <w:sz w:val="25"/>
          <w:szCs w:val="25"/>
        </w:rPr>
      </w:pPr>
    </w:p>
    <w:p w14:paraId="78CDCAC4" w14:textId="40A4DB6E" w:rsidR="009F2AD9" w:rsidRDefault="009F2AD9" w:rsidP="0025510F">
      <w:pPr>
        <w:pStyle w:val="snoski"/>
        <w:spacing w:line="240" w:lineRule="exact"/>
        <w:ind w:left="-425" w:firstLine="0"/>
        <w:rPr>
          <w:sz w:val="25"/>
          <w:szCs w:val="25"/>
        </w:rPr>
      </w:pPr>
      <w:r w:rsidRPr="0025510F">
        <w:rPr>
          <w:sz w:val="25"/>
          <w:szCs w:val="25"/>
        </w:rPr>
        <w:t>** Фактически уплаченных –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0F82E94D" w14:textId="77777777" w:rsidR="0025510F" w:rsidRPr="0025510F" w:rsidRDefault="0025510F" w:rsidP="0025510F">
      <w:pPr>
        <w:pStyle w:val="snoski"/>
        <w:spacing w:line="240" w:lineRule="exact"/>
        <w:ind w:left="-425" w:firstLine="0"/>
        <w:rPr>
          <w:sz w:val="25"/>
          <w:szCs w:val="25"/>
        </w:rPr>
      </w:pPr>
    </w:p>
    <w:p w14:paraId="42EC45CF" w14:textId="3F37A4E1" w:rsidR="00AD5041" w:rsidRPr="008B1C10" w:rsidRDefault="00AD5041" w:rsidP="0025510F">
      <w:pPr>
        <w:pStyle w:val="snoski"/>
        <w:spacing w:line="240" w:lineRule="exact"/>
        <w:ind w:left="-425" w:firstLine="0"/>
        <w:rPr>
          <w:sz w:val="24"/>
          <w:szCs w:val="24"/>
        </w:rPr>
      </w:pPr>
      <w:r w:rsidRPr="0025510F">
        <w:rPr>
          <w:sz w:val="25"/>
          <w:szCs w:val="25"/>
        </w:rPr>
        <w:t xml:space="preserve">*** Применение льготы также возможно при реализации инвестиционных проектов, без необходимости заключения инвестиционного (специального) договора, принятия решения </w:t>
      </w:r>
      <w:proofErr w:type="spellStart"/>
      <w:r w:rsidRPr="0025510F">
        <w:rPr>
          <w:sz w:val="25"/>
          <w:szCs w:val="25"/>
        </w:rPr>
        <w:t>горрайисполкома</w:t>
      </w:r>
      <w:proofErr w:type="spellEnd"/>
      <w:r w:rsidRPr="008B1C10">
        <w:rPr>
          <w:sz w:val="24"/>
          <w:szCs w:val="24"/>
        </w:rPr>
        <w:t xml:space="preserve"> о реализации преференциального инвестиционного проекта. Критерии и требования предусмотрены постановлением СМ РБ от 04.09.2024 № 650.</w:t>
      </w:r>
    </w:p>
    <w:p w14:paraId="56C8DE27" w14:textId="09E8BE1D" w:rsidR="002E6E94" w:rsidRDefault="002E6E94" w:rsidP="00CB583A">
      <w:pPr>
        <w:pStyle w:val="newncpi"/>
        <w:ind w:left="-426" w:firstLine="0"/>
        <w:rPr>
          <w:sz w:val="28"/>
          <w:szCs w:val="28"/>
        </w:rPr>
      </w:pPr>
    </w:p>
    <w:p w14:paraId="774EE91B" w14:textId="1D4F90C3" w:rsidR="009A6612" w:rsidRDefault="009A6612" w:rsidP="00CB583A">
      <w:pPr>
        <w:pStyle w:val="newncpi"/>
        <w:ind w:left="-426" w:firstLine="0"/>
      </w:pPr>
    </w:p>
    <w:sectPr w:rsidR="009A6612" w:rsidSect="00F65BC2">
      <w:headerReference w:type="default" r:id="rId8"/>
      <w:pgSz w:w="16838" w:h="11906" w:orient="landscape"/>
      <w:pgMar w:top="709" w:right="820" w:bottom="284"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A80E" w14:textId="77777777" w:rsidR="009C26FD" w:rsidRDefault="009C26FD" w:rsidP="00B51194">
      <w:pPr>
        <w:spacing w:after="0" w:line="240" w:lineRule="auto"/>
      </w:pPr>
      <w:r>
        <w:separator/>
      </w:r>
    </w:p>
  </w:endnote>
  <w:endnote w:type="continuationSeparator" w:id="0">
    <w:p w14:paraId="191BA31E" w14:textId="77777777" w:rsidR="009C26FD" w:rsidRDefault="009C26FD" w:rsidP="00B5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D3F6" w14:textId="77777777" w:rsidR="009C26FD" w:rsidRDefault="009C26FD" w:rsidP="00B51194">
      <w:pPr>
        <w:spacing w:after="0" w:line="240" w:lineRule="auto"/>
      </w:pPr>
      <w:r>
        <w:separator/>
      </w:r>
    </w:p>
  </w:footnote>
  <w:footnote w:type="continuationSeparator" w:id="0">
    <w:p w14:paraId="4717CBF5" w14:textId="77777777" w:rsidR="009C26FD" w:rsidRDefault="009C26FD" w:rsidP="00B5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586775"/>
      <w:docPartObj>
        <w:docPartGallery w:val="Page Numbers (Top of Page)"/>
        <w:docPartUnique/>
      </w:docPartObj>
    </w:sdtPr>
    <w:sdtEndPr>
      <w:rPr>
        <w:rFonts w:ascii="Times New Roman" w:hAnsi="Times New Roman" w:cs="Times New Roman"/>
      </w:rPr>
    </w:sdtEndPr>
    <w:sdtContent>
      <w:p w14:paraId="23DE88CA" w14:textId="4713C596" w:rsidR="00F65BC2" w:rsidRPr="00F65BC2" w:rsidRDefault="00F65BC2">
        <w:pPr>
          <w:pStyle w:val="a5"/>
          <w:jc w:val="center"/>
          <w:rPr>
            <w:rFonts w:ascii="Times New Roman" w:hAnsi="Times New Roman" w:cs="Times New Roman"/>
          </w:rPr>
        </w:pPr>
        <w:r w:rsidRPr="00F65BC2">
          <w:rPr>
            <w:rFonts w:ascii="Times New Roman" w:hAnsi="Times New Roman" w:cs="Times New Roman"/>
          </w:rPr>
          <w:fldChar w:fldCharType="begin"/>
        </w:r>
        <w:r w:rsidRPr="00F65BC2">
          <w:rPr>
            <w:rFonts w:ascii="Times New Roman" w:hAnsi="Times New Roman" w:cs="Times New Roman"/>
          </w:rPr>
          <w:instrText>PAGE   \* MERGEFORMAT</w:instrText>
        </w:r>
        <w:r w:rsidRPr="00F65BC2">
          <w:rPr>
            <w:rFonts w:ascii="Times New Roman" w:hAnsi="Times New Roman" w:cs="Times New Roman"/>
          </w:rPr>
          <w:fldChar w:fldCharType="separate"/>
        </w:r>
        <w:r w:rsidRPr="00F65BC2">
          <w:rPr>
            <w:rFonts w:ascii="Times New Roman" w:hAnsi="Times New Roman" w:cs="Times New Roman"/>
          </w:rPr>
          <w:t>2</w:t>
        </w:r>
        <w:r w:rsidRPr="00F65BC2">
          <w:rPr>
            <w:rFonts w:ascii="Times New Roman" w:hAnsi="Times New Roman" w:cs="Times New Roman"/>
          </w:rPr>
          <w:fldChar w:fldCharType="end"/>
        </w:r>
      </w:p>
    </w:sdtContent>
  </w:sdt>
  <w:p w14:paraId="1693D96F" w14:textId="68551A4A" w:rsidR="00662D3A" w:rsidRPr="00662D3A" w:rsidRDefault="00662D3A" w:rsidP="00662D3A">
    <w:pPr>
      <w:pStyle w:val="a5"/>
      <w:jc w:val="center"/>
      <w:rPr>
        <w:rFonts w:ascii="Times New Roman" w:hAnsi="Times New Roman" w:cs="Times New Roman"/>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084C"/>
    <w:multiLevelType w:val="hybridMultilevel"/>
    <w:tmpl w:val="FC784700"/>
    <w:lvl w:ilvl="0" w:tplc="B95C9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3ED3069"/>
    <w:multiLevelType w:val="hybridMultilevel"/>
    <w:tmpl w:val="7DA0E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220C69"/>
    <w:multiLevelType w:val="hybridMultilevel"/>
    <w:tmpl w:val="3D765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BE7C05"/>
    <w:multiLevelType w:val="hybridMultilevel"/>
    <w:tmpl w:val="0776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6512F7"/>
    <w:multiLevelType w:val="hybridMultilevel"/>
    <w:tmpl w:val="9A703548"/>
    <w:lvl w:ilvl="0" w:tplc="6E5A02B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6E"/>
    <w:rsid w:val="00007AD8"/>
    <w:rsid w:val="000237B8"/>
    <w:rsid w:val="00025240"/>
    <w:rsid w:val="00025EF0"/>
    <w:rsid w:val="00027D69"/>
    <w:rsid w:val="00056BC2"/>
    <w:rsid w:val="00062DC1"/>
    <w:rsid w:val="000631E2"/>
    <w:rsid w:val="00095AC0"/>
    <w:rsid w:val="000A5492"/>
    <w:rsid w:val="000B3D67"/>
    <w:rsid w:val="000C3285"/>
    <w:rsid w:val="000C560E"/>
    <w:rsid w:val="000E1D5A"/>
    <w:rsid w:val="000E63C7"/>
    <w:rsid w:val="000F2B6A"/>
    <w:rsid w:val="000F5FC6"/>
    <w:rsid w:val="000F641C"/>
    <w:rsid w:val="001006AA"/>
    <w:rsid w:val="00107F83"/>
    <w:rsid w:val="00125606"/>
    <w:rsid w:val="00125617"/>
    <w:rsid w:val="00136B57"/>
    <w:rsid w:val="001554A2"/>
    <w:rsid w:val="001A66E4"/>
    <w:rsid w:val="001B3533"/>
    <w:rsid w:val="001B6EC4"/>
    <w:rsid w:val="001D2226"/>
    <w:rsid w:val="0021526B"/>
    <w:rsid w:val="00231F76"/>
    <w:rsid w:val="00236695"/>
    <w:rsid w:val="002410C3"/>
    <w:rsid w:val="0025143C"/>
    <w:rsid w:val="0025510F"/>
    <w:rsid w:val="0029141A"/>
    <w:rsid w:val="002952E9"/>
    <w:rsid w:val="00295DE0"/>
    <w:rsid w:val="002D2A98"/>
    <w:rsid w:val="002D3C27"/>
    <w:rsid w:val="002D6BEF"/>
    <w:rsid w:val="002D79AA"/>
    <w:rsid w:val="002E6E94"/>
    <w:rsid w:val="002F2EEA"/>
    <w:rsid w:val="0031280C"/>
    <w:rsid w:val="00341565"/>
    <w:rsid w:val="00356DE5"/>
    <w:rsid w:val="00381805"/>
    <w:rsid w:val="003938AF"/>
    <w:rsid w:val="003D54C6"/>
    <w:rsid w:val="003D6947"/>
    <w:rsid w:val="00405F0E"/>
    <w:rsid w:val="00411E46"/>
    <w:rsid w:val="00412ACE"/>
    <w:rsid w:val="004316B1"/>
    <w:rsid w:val="00433FDF"/>
    <w:rsid w:val="004843E6"/>
    <w:rsid w:val="004A2CB0"/>
    <w:rsid w:val="004E0978"/>
    <w:rsid w:val="004E6696"/>
    <w:rsid w:val="004F2EA0"/>
    <w:rsid w:val="004F4E24"/>
    <w:rsid w:val="00512A0F"/>
    <w:rsid w:val="005137D9"/>
    <w:rsid w:val="005244E9"/>
    <w:rsid w:val="00533C57"/>
    <w:rsid w:val="00553E76"/>
    <w:rsid w:val="005629AF"/>
    <w:rsid w:val="005672F6"/>
    <w:rsid w:val="00577EF4"/>
    <w:rsid w:val="00583DCC"/>
    <w:rsid w:val="00593EC3"/>
    <w:rsid w:val="005977DD"/>
    <w:rsid w:val="005B1DD4"/>
    <w:rsid w:val="005B1EA6"/>
    <w:rsid w:val="005C749E"/>
    <w:rsid w:val="005E35B3"/>
    <w:rsid w:val="005F16F6"/>
    <w:rsid w:val="0060629A"/>
    <w:rsid w:val="00661127"/>
    <w:rsid w:val="00662D3A"/>
    <w:rsid w:val="006738B1"/>
    <w:rsid w:val="00697BB5"/>
    <w:rsid w:val="006A109F"/>
    <w:rsid w:val="006A1DB7"/>
    <w:rsid w:val="006A48C3"/>
    <w:rsid w:val="006C3045"/>
    <w:rsid w:val="006C51B5"/>
    <w:rsid w:val="006E2B26"/>
    <w:rsid w:val="006F224D"/>
    <w:rsid w:val="0071007C"/>
    <w:rsid w:val="00745560"/>
    <w:rsid w:val="00755A5E"/>
    <w:rsid w:val="00764C0F"/>
    <w:rsid w:val="00765EFC"/>
    <w:rsid w:val="00795CB4"/>
    <w:rsid w:val="007D2DDB"/>
    <w:rsid w:val="007E21EC"/>
    <w:rsid w:val="007F18DC"/>
    <w:rsid w:val="008224E5"/>
    <w:rsid w:val="00826BA5"/>
    <w:rsid w:val="00851032"/>
    <w:rsid w:val="00853911"/>
    <w:rsid w:val="00854A42"/>
    <w:rsid w:val="008763B5"/>
    <w:rsid w:val="008A4901"/>
    <w:rsid w:val="008A5F4D"/>
    <w:rsid w:val="008A64A7"/>
    <w:rsid w:val="008B1C10"/>
    <w:rsid w:val="008B3D68"/>
    <w:rsid w:val="008B512E"/>
    <w:rsid w:val="008C5916"/>
    <w:rsid w:val="00901B62"/>
    <w:rsid w:val="00956247"/>
    <w:rsid w:val="00977351"/>
    <w:rsid w:val="00977F61"/>
    <w:rsid w:val="009A04F6"/>
    <w:rsid w:val="009A6612"/>
    <w:rsid w:val="009C150A"/>
    <w:rsid w:val="009C26FD"/>
    <w:rsid w:val="009E1B96"/>
    <w:rsid w:val="009E7E11"/>
    <w:rsid w:val="009F2AD9"/>
    <w:rsid w:val="009F4931"/>
    <w:rsid w:val="009F52EA"/>
    <w:rsid w:val="009F5C72"/>
    <w:rsid w:val="00A05F3C"/>
    <w:rsid w:val="00A123F8"/>
    <w:rsid w:val="00A57F3B"/>
    <w:rsid w:val="00A61C0E"/>
    <w:rsid w:val="00A9563C"/>
    <w:rsid w:val="00AA4824"/>
    <w:rsid w:val="00AB0CEA"/>
    <w:rsid w:val="00AC70F8"/>
    <w:rsid w:val="00AD5041"/>
    <w:rsid w:val="00AE16E6"/>
    <w:rsid w:val="00AE39E3"/>
    <w:rsid w:val="00B0148B"/>
    <w:rsid w:val="00B04AD4"/>
    <w:rsid w:val="00B1687C"/>
    <w:rsid w:val="00B25321"/>
    <w:rsid w:val="00B31F6D"/>
    <w:rsid w:val="00B51194"/>
    <w:rsid w:val="00B7462A"/>
    <w:rsid w:val="00B84E7C"/>
    <w:rsid w:val="00B85300"/>
    <w:rsid w:val="00B91004"/>
    <w:rsid w:val="00BC40FD"/>
    <w:rsid w:val="00BD1AFE"/>
    <w:rsid w:val="00BE787A"/>
    <w:rsid w:val="00BF26F4"/>
    <w:rsid w:val="00C21361"/>
    <w:rsid w:val="00C467D4"/>
    <w:rsid w:val="00C56112"/>
    <w:rsid w:val="00C609CC"/>
    <w:rsid w:val="00C64EBA"/>
    <w:rsid w:val="00C761AB"/>
    <w:rsid w:val="00C84523"/>
    <w:rsid w:val="00C92D35"/>
    <w:rsid w:val="00CB583A"/>
    <w:rsid w:val="00CE19CE"/>
    <w:rsid w:val="00D02AA6"/>
    <w:rsid w:val="00D136BB"/>
    <w:rsid w:val="00D179F3"/>
    <w:rsid w:val="00D24B93"/>
    <w:rsid w:val="00D47F49"/>
    <w:rsid w:val="00D84560"/>
    <w:rsid w:val="00DB758B"/>
    <w:rsid w:val="00DD0EDD"/>
    <w:rsid w:val="00DE58A1"/>
    <w:rsid w:val="00DE7E9A"/>
    <w:rsid w:val="00E33997"/>
    <w:rsid w:val="00E54E01"/>
    <w:rsid w:val="00E60EB0"/>
    <w:rsid w:val="00E6574D"/>
    <w:rsid w:val="00EA29E6"/>
    <w:rsid w:val="00EC0FED"/>
    <w:rsid w:val="00EC2159"/>
    <w:rsid w:val="00EC7EA3"/>
    <w:rsid w:val="00ED3C82"/>
    <w:rsid w:val="00EE260B"/>
    <w:rsid w:val="00EF1F72"/>
    <w:rsid w:val="00F10017"/>
    <w:rsid w:val="00F13C94"/>
    <w:rsid w:val="00F16D73"/>
    <w:rsid w:val="00F32456"/>
    <w:rsid w:val="00F36CF9"/>
    <w:rsid w:val="00F65BC2"/>
    <w:rsid w:val="00F73CDA"/>
    <w:rsid w:val="00F73D3E"/>
    <w:rsid w:val="00F80022"/>
    <w:rsid w:val="00F80DF4"/>
    <w:rsid w:val="00F82D42"/>
    <w:rsid w:val="00F93D83"/>
    <w:rsid w:val="00F95037"/>
    <w:rsid w:val="00FB0C16"/>
    <w:rsid w:val="00FC53EF"/>
    <w:rsid w:val="00FD5C6E"/>
    <w:rsid w:val="00FD5F87"/>
    <w:rsid w:val="00FE1C73"/>
    <w:rsid w:val="00FE25D3"/>
    <w:rsid w:val="00FF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CA28"/>
  <w15:docId w15:val="{3E241550-26C1-4392-82F8-8394CE53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52E9"/>
    <w:pPr>
      <w:ind w:left="720"/>
      <w:contextualSpacing/>
    </w:pPr>
  </w:style>
  <w:style w:type="paragraph" w:styleId="a5">
    <w:name w:val="header"/>
    <w:basedOn w:val="a"/>
    <w:link w:val="a6"/>
    <w:uiPriority w:val="99"/>
    <w:unhideWhenUsed/>
    <w:rsid w:val="00B511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194"/>
  </w:style>
  <w:style w:type="paragraph" w:styleId="a7">
    <w:name w:val="footer"/>
    <w:basedOn w:val="a"/>
    <w:link w:val="a8"/>
    <w:uiPriority w:val="99"/>
    <w:unhideWhenUsed/>
    <w:rsid w:val="00B511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194"/>
  </w:style>
  <w:style w:type="paragraph" w:styleId="a9">
    <w:name w:val="Balloon Text"/>
    <w:basedOn w:val="a"/>
    <w:link w:val="aa"/>
    <w:uiPriority w:val="99"/>
    <w:semiHidden/>
    <w:unhideWhenUsed/>
    <w:rsid w:val="00F3245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2456"/>
    <w:rPr>
      <w:rFonts w:ascii="Segoe UI" w:hAnsi="Segoe UI" w:cs="Segoe UI"/>
      <w:sz w:val="18"/>
      <w:szCs w:val="18"/>
    </w:rPr>
  </w:style>
  <w:style w:type="paragraph" w:customStyle="1" w:styleId="newncpi">
    <w:name w:val="newncpi"/>
    <w:basedOn w:val="a"/>
    <w:rsid w:val="009A6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F2AD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underpoint">
    <w:name w:val="underpoint"/>
    <w:basedOn w:val="a"/>
    <w:rsid w:val="008B1C10"/>
    <w:pPr>
      <w:spacing w:after="0" w:line="240" w:lineRule="auto"/>
      <w:ind w:firstLine="567"/>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250921">
      <w:bodyDiv w:val="1"/>
      <w:marLeft w:val="0"/>
      <w:marRight w:val="0"/>
      <w:marTop w:val="0"/>
      <w:marBottom w:val="0"/>
      <w:divBdr>
        <w:top w:val="none" w:sz="0" w:space="0" w:color="auto"/>
        <w:left w:val="none" w:sz="0" w:space="0" w:color="auto"/>
        <w:bottom w:val="none" w:sz="0" w:space="0" w:color="auto"/>
        <w:right w:val="none" w:sz="0" w:space="0" w:color="auto"/>
      </w:divBdr>
    </w:div>
    <w:div w:id="1332637807">
      <w:bodyDiv w:val="1"/>
      <w:marLeft w:val="0"/>
      <w:marRight w:val="0"/>
      <w:marTop w:val="0"/>
      <w:marBottom w:val="0"/>
      <w:divBdr>
        <w:top w:val="none" w:sz="0" w:space="0" w:color="auto"/>
        <w:left w:val="none" w:sz="0" w:space="0" w:color="auto"/>
        <w:bottom w:val="none" w:sz="0" w:space="0" w:color="auto"/>
        <w:right w:val="none" w:sz="0" w:space="0" w:color="auto"/>
      </w:divBdr>
    </w:div>
    <w:div w:id="19518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02ED-F3BC-40AB-8E04-D7625470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Демидович А.В.</dc:creator>
  <cp:lastModifiedBy>Надежда В. Хутко</cp:lastModifiedBy>
  <cp:revision>3</cp:revision>
  <cp:lastPrinted>2024-09-23T13:24:00Z</cp:lastPrinted>
  <dcterms:created xsi:type="dcterms:W3CDTF">2024-11-12T12:24:00Z</dcterms:created>
  <dcterms:modified xsi:type="dcterms:W3CDTF">2024-11-12T13:28:00Z</dcterms:modified>
</cp:coreProperties>
</file>